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125" w:type="dxa"/>
        <w:tblLayout w:type="fixed"/>
        <w:tblCellMar>
          <w:left w:w="0" w:type="dxa"/>
          <w:right w:w="0" w:type="dxa"/>
        </w:tblCellMar>
        <w:tblLook w:val="0000" w:firstRow="0" w:lastRow="0" w:firstColumn="0" w:lastColumn="0" w:noHBand="0" w:noVBand="0"/>
      </w:tblPr>
      <w:tblGrid>
        <w:gridCol w:w="6280"/>
        <w:gridCol w:w="2430"/>
      </w:tblGrid>
      <w:tr w:rsidR="00D3106C" w:rsidTr="00985C68" w14:paraId="0E367374" w14:textId="77777777">
        <w:tblPrEx>
          <w:tblCellMar>
            <w:top w:w="0" w:type="dxa"/>
            <w:left w:w="0" w:type="dxa"/>
            <w:bottom w:w="0" w:type="dxa"/>
            <w:right w:w="0" w:type="dxa"/>
          </w:tblCellMar>
        </w:tblPrEx>
        <w:tc>
          <w:tcPr>
            <w:tcW w:w="6280" w:type="dxa"/>
            <w:tcBorders>
              <w:top w:val="single" w:color="000000" w:sz="4" w:space="0"/>
              <w:left w:val="single" w:color="000000" w:sz="4" w:space="0"/>
              <w:bottom w:val="single" w:color="000000" w:sz="4" w:space="0"/>
              <w:right w:val="single" w:color="000000" w:sz="4" w:space="0"/>
            </w:tcBorders>
            <w:shd w:val="clear" w:color="auto" w:fill="E5E5E5"/>
          </w:tcPr>
          <w:p w:rsidR="00D3106C" w:rsidP="00985C68" w:rsidRDefault="00D3106C" w14:paraId="29C33B0C" w14:textId="77777777">
            <w:pPr>
              <w:widowControl w:val="0"/>
              <w:autoSpaceDE w:val="0"/>
              <w:autoSpaceDN w:val="0"/>
              <w:adjustRightInd w:val="0"/>
              <w:spacing w:after="0" w:line="240" w:lineRule="auto"/>
              <w:ind w:left="108" w:right="108"/>
              <w:rPr>
                <w:rFonts w:ascii="Arial" w:hAnsi="Arial" w:cs="Arial"/>
                <w:b/>
                <w:bCs/>
                <w:color w:val="000000"/>
                <w:kern w:val="0"/>
                <w:sz w:val="22"/>
                <w:szCs w:val="22"/>
              </w:rPr>
            </w:pPr>
            <w:r>
              <w:rPr>
                <w:rFonts w:ascii="Arial" w:hAnsi="Arial" w:cs="Arial"/>
                <w:b/>
                <w:bCs/>
                <w:color w:val="000000"/>
                <w:kern w:val="0"/>
                <w:sz w:val="22"/>
                <w:szCs w:val="22"/>
              </w:rPr>
              <w:t>Δελτίο Διαχείρισης</w:t>
            </w:r>
            <w:r>
              <w:rPr>
                <w:rFonts w:ascii="Arial" w:hAnsi="Arial" w:cs="Arial"/>
                <w:color w:val="000000"/>
                <w:kern w:val="0"/>
                <w:sz w:val="22"/>
                <w:szCs w:val="22"/>
              </w:rPr>
              <w:t xml:space="preserve"> </w:t>
            </w:r>
            <w:r>
              <w:rPr>
                <w:rFonts w:ascii="Arial" w:hAnsi="Arial" w:cs="Arial"/>
                <w:b/>
                <w:bCs/>
                <w:color w:val="000000"/>
                <w:kern w:val="0"/>
                <w:sz w:val="22"/>
                <w:szCs w:val="22"/>
              </w:rPr>
              <w:t>Δείκτη</w:t>
            </w:r>
          </w:p>
        </w:tc>
        <w:tc>
          <w:tcPr>
            <w:tcW w:w="2430" w:type="dxa"/>
            <w:tcBorders>
              <w:top w:val="single" w:color="000000" w:sz="4" w:space="0"/>
              <w:left w:val="single" w:color="000000" w:sz="4" w:space="0"/>
              <w:bottom w:val="single" w:color="000000" w:sz="4" w:space="0"/>
              <w:right w:val="single" w:color="000000" w:sz="4" w:space="0"/>
            </w:tcBorders>
            <w:shd w:val="clear" w:color="auto" w:fill="E5E5E5"/>
          </w:tcPr>
          <w:p w:rsidR="00D3106C" w:rsidP="00985C68" w:rsidRDefault="00D3106C" w14:paraId="41BD175F" w14:textId="77777777">
            <w:pPr>
              <w:widowControl w:val="0"/>
              <w:autoSpaceDE w:val="0"/>
              <w:autoSpaceDN w:val="0"/>
              <w:adjustRightInd w:val="0"/>
              <w:spacing w:after="0" w:line="240" w:lineRule="auto"/>
              <w:ind w:left="108" w:right="108"/>
              <w:rPr>
                <w:rFonts w:ascii="Arial" w:hAnsi="Arial" w:cs="Arial"/>
                <w:b/>
                <w:bCs/>
                <w:color w:val="000000"/>
                <w:kern w:val="0"/>
                <w:sz w:val="22"/>
                <w:szCs w:val="22"/>
              </w:rPr>
            </w:pPr>
            <w:r>
              <w:rPr>
                <w:rFonts w:ascii="Arial" w:hAnsi="Arial" w:cs="Arial"/>
                <w:b/>
                <w:bCs/>
                <w:color w:val="000000"/>
                <w:kern w:val="0"/>
                <w:sz w:val="22"/>
                <w:szCs w:val="22"/>
              </w:rPr>
              <w:t>ID:321140</w:t>
            </w:r>
          </w:p>
        </w:tc>
      </w:tr>
    </w:tbl>
    <w:p w:rsidR="00D3106C" w:rsidP="00D3106C" w:rsidRDefault="00D3106C" w14:paraId="59F7D7BF" w14:textId="77777777">
      <w:pPr>
        <w:widowControl w:val="0"/>
        <w:autoSpaceDE w:val="0"/>
        <w:autoSpaceDN w:val="0"/>
        <w:adjustRightInd w:val="0"/>
        <w:spacing w:after="0" w:line="240" w:lineRule="auto"/>
        <w:ind w:left="120" w:right="114"/>
        <w:rPr>
          <w:rFonts w:ascii="Arial" w:hAnsi="Arial" w:cs="Arial"/>
          <w:color w:val="000000"/>
          <w:kern w:val="0"/>
          <w:sz w:val="20"/>
          <w:szCs w:val="20"/>
        </w:rPr>
      </w:pPr>
    </w:p>
    <w:tbl>
      <w:tblPr>
        <w:tblW w:w="0" w:type="auto"/>
        <w:tblInd w:w="-145" w:type="dxa"/>
        <w:tblLayout w:type="fixed"/>
        <w:tblCellMar>
          <w:left w:w="0" w:type="dxa"/>
          <w:right w:w="0" w:type="dxa"/>
        </w:tblCellMar>
        <w:tblLook w:val="0000" w:firstRow="0" w:lastRow="0" w:firstColumn="0" w:lastColumn="0" w:noHBand="0" w:noVBand="0"/>
      </w:tblPr>
      <w:tblGrid>
        <w:gridCol w:w="1530"/>
        <w:gridCol w:w="2160"/>
        <w:gridCol w:w="4994"/>
      </w:tblGrid>
      <w:tr w:rsidR="00D3106C" w:rsidTr="66E5243F" w14:paraId="2752880A"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00D3106C" w:rsidP="00985C68" w:rsidRDefault="00D3106C" w14:paraId="141C937B" w14:textId="77777777">
            <w:pPr>
              <w:widowControl w:val="0"/>
              <w:autoSpaceDE w:val="0"/>
              <w:autoSpaceDN w:val="0"/>
              <w:adjustRightInd w:val="0"/>
              <w:spacing w:before="20" w:after="20" w:line="240" w:lineRule="auto"/>
              <w:ind w:left="108" w:right="108"/>
              <w:rPr>
                <w:rFonts w:ascii="Arial" w:hAnsi="Arial" w:cs="Arial"/>
                <w:b/>
                <w:bCs/>
                <w:color w:val="000000"/>
                <w:kern w:val="0"/>
                <w:sz w:val="18"/>
                <w:szCs w:val="18"/>
              </w:rPr>
            </w:pPr>
            <w:r>
              <w:rPr>
                <w:rFonts w:ascii="Arial" w:hAnsi="Arial" w:cs="Arial"/>
                <w:b/>
                <w:bCs/>
                <w:color w:val="000000"/>
                <w:kern w:val="0"/>
                <w:sz w:val="18"/>
                <w:szCs w:val="18"/>
              </w:rPr>
              <w:t>Α. Ορισμός Δείκτη</w:t>
            </w:r>
          </w:p>
        </w:tc>
      </w:tr>
      <w:tr w:rsidR="00D3106C" w:rsidTr="66E5243F" w14:paraId="5D443E5C" w14:textId="77777777">
        <w:tblPrEx>
          <w:tblCellMar>
            <w:top w:w="0" w:type="dxa"/>
            <w:left w:w="0" w:type="dxa"/>
            <w:bottom w:w="0" w:type="dxa"/>
            <w:right w:w="0" w:type="dxa"/>
          </w:tblCellMar>
        </w:tblPrEx>
        <w:tc>
          <w:tcPr>
            <w:tcW w:w="369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D3106C" w:rsidP="00985C68" w:rsidRDefault="00D3106C" w14:paraId="24399D82"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Κωδικός Δείκτη :  R.1.14</w:t>
            </w:r>
          </w:p>
        </w:tc>
        <w:tc>
          <w:tcPr>
            <w:tcW w:w="499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D3106C" w:rsidP="00985C68" w:rsidRDefault="00D3106C" w14:paraId="515C4EB4" w14:textId="396A7BB4">
            <w:pPr>
              <w:widowControl w:val="0"/>
              <w:autoSpaceDE w:val="0"/>
              <w:autoSpaceDN w:val="0"/>
              <w:adjustRightInd w:val="0"/>
              <w:spacing w:before="20" w:after="20" w:line="240" w:lineRule="auto"/>
              <w:ind w:left="108" w:right="108"/>
              <w:rPr>
                <w:rFonts w:ascii="Arial" w:hAnsi="Arial" w:cs="Arial"/>
                <w:color w:val="000000"/>
                <w:kern w:val="0"/>
                <w:sz w:val="18"/>
                <w:szCs w:val="18"/>
              </w:rPr>
            </w:pPr>
            <w:proofErr w:type="spellStart"/>
            <w:r>
              <w:rPr>
                <w:rFonts w:ascii="Arial" w:hAnsi="Arial" w:cs="Arial"/>
                <w:color w:val="000000"/>
                <w:kern w:val="0"/>
                <w:sz w:val="18"/>
                <w:szCs w:val="18"/>
              </w:rPr>
              <w:t>Id</w:t>
            </w:r>
            <w:proofErr w:type="spellEnd"/>
            <w:r>
              <w:rPr>
                <w:rFonts w:ascii="Arial" w:hAnsi="Arial" w:cs="Arial"/>
                <w:color w:val="000000"/>
                <w:kern w:val="0"/>
                <w:sz w:val="18"/>
                <w:szCs w:val="18"/>
              </w:rPr>
              <w:t xml:space="preserve"> Μοναδικός : </w:t>
            </w:r>
          </w:p>
        </w:tc>
      </w:tr>
      <w:tr w:rsidR="00D3106C" w:rsidTr="66E5243F" w14:paraId="465F205D"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D3106C" w:rsidP="00985C68" w:rsidRDefault="00D3106C" w14:paraId="6C7184D3"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lang w:val="en-US"/>
              </w:rPr>
            </w:pPr>
            <w:r>
              <w:rPr>
                <w:rFonts w:ascii="Arial" w:hAnsi="Arial" w:cs="Arial"/>
                <w:color w:val="000000"/>
                <w:kern w:val="0"/>
                <w:sz w:val="18"/>
                <w:szCs w:val="18"/>
              </w:rPr>
              <w:t xml:space="preserve">Περιγραφή :  Αριθμός στοιχείων εξοπλισμού που έχουν καταχωρισθεί στο απόθεμα τεχνικού εξοπλισμού του Ευρωπαϊκού Οργανισμού </w:t>
            </w:r>
            <w:proofErr w:type="spellStart"/>
            <w:r>
              <w:rPr>
                <w:rFonts w:ascii="Arial" w:hAnsi="Arial" w:cs="Arial"/>
                <w:color w:val="000000"/>
                <w:kern w:val="0"/>
                <w:sz w:val="18"/>
                <w:szCs w:val="18"/>
              </w:rPr>
              <w:t>Συνοριοφυλακής</w:t>
            </w:r>
            <w:proofErr w:type="spellEnd"/>
            <w:r>
              <w:rPr>
                <w:rFonts w:ascii="Arial" w:hAnsi="Arial" w:cs="Arial"/>
                <w:color w:val="000000"/>
                <w:kern w:val="0"/>
                <w:sz w:val="18"/>
                <w:szCs w:val="18"/>
              </w:rPr>
              <w:t xml:space="preserve"> και Ακτοφυλακής</w:t>
            </w:r>
            <w:r w:rsidRPr="00D3106C">
              <w:rPr>
                <w:rFonts w:ascii="Arial" w:hAnsi="Arial" w:cs="Arial"/>
                <w:color w:val="000000"/>
                <w:kern w:val="0"/>
                <w:sz w:val="18"/>
                <w:szCs w:val="18"/>
              </w:rPr>
              <w:t>.</w:t>
            </w:r>
          </w:p>
          <w:p w:rsidRPr="00005B84" w:rsidR="00005B84" w:rsidP="00005B84" w:rsidRDefault="00005B84" w14:paraId="51C62E18" w14:textId="47F2E817">
            <w:pPr>
              <w:widowControl w:val="0"/>
              <w:autoSpaceDE w:val="0"/>
              <w:autoSpaceDN w:val="0"/>
              <w:adjustRightInd w:val="0"/>
              <w:spacing w:before="20" w:after="20" w:line="240" w:lineRule="auto"/>
              <w:ind w:left="108" w:right="108"/>
              <w:rPr>
                <w:rFonts w:ascii="Arial" w:hAnsi="Arial" w:cs="Arial"/>
                <w:color w:val="000000"/>
                <w:kern w:val="0"/>
                <w:sz w:val="18"/>
                <w:szCs w:val="18"/>
              </w:rPr>
            </w:pPr>
            <w:r w:rsidR="00005B84">
              <w:rPr>
                <w:rFonts w:ascii="Arial" w:hAnsi="Arial" w:cs="Arial"/>
                <w:color w:val="000000"/>
                <w:kern w:val="0"/>
                <w:sz w:val="18"/>
                <w:szCs w:val="18"/>
              </w:rPr>
              <w:t>Τ</w:t>
            </w:r>
            <w:r w:rsidR="00005B84">
              <w:rPr>
                <w:rFonts w:ascii="Arial" w:hAnsi="Arial" w:cs="Arial"/>
                <w:color w:val="000000"/>
                <w:kern w:val="0"/>
                <w:sz w:val="18"/>
                <w:szCs w:val="18"/>
              </w:rPr>
              <w:t xml:space="preserve">ο απόθεμα τεχνικού εξοπλισμού </w:t>
            </w:r>
            <w:r w:rsidRPr="00005B84" w:rsidR="00005B84">
              <w:rPr>
                <w:rFonts w:ascii="Arial" w:hAnsi="Arial" w:cs="Arial"/>
                <w:color w:val="000000"/>
                <w:kern w:val="0"/>
                <w:sz w:val="18"/>
                <w:szCs w:val="18"/>
              </w:rPr>
              <w:t>(</w:t>
            </w:r>
            <w:r w:rsidRPr="00005B84" w:rsidR="00005B84">
              <w:rPr>
                <w:rFonts w:ascii="Arial" w:hAnsi="Arial" w:cs="Arial"/>
                <w:color w:val="000000"/>
                <w:kern w:val="0"/>
                <w:sz w:val="18"/>
                <w:szCs w:val="18"/>
                <w:lang w:val="en-US"/>
              </w:rPr>
              <w:t>TEP</w:t>
            </w:r>
            <w:r w:rsidRPr="00005B84" w:rsidR="00005B84">
              <w:rPr>
                <w:rFonts w:ascii="Arial" w:hAnsi="Arial" w:cs="Arial"/>
                <w:color w:val="000000"/>
                <w:kern w:val="0"/>
                <w:sz w:val="18"/>
                <w:szCs w:val="18"/>
              </w:rPr>
              <w:t xml:space="preserve">) είναι μια κεντρική καταγραφή εξοπλισμού που αποτελείται από εξοπλισμό που ανήκει είτε στα κράτη μέλη είτε στον Οργανισμό και εξοπλισμό συνιδιοκτησίας των κρατών μελών και του Οργανισμού για τις επιχειρησιακές του δραστηριότητες. Τα κράτη μέλη καταχωρούν τον εξοπλισμό στ</w:t>
            </w:r>
            <w:r w:rsidRPr="00005B84" w:rsidR="449E985F">
              <w:rPr>
                <w:rFonts w:ascii="Arial" w:hAnsi="Arial" w:cs="Arial"/>
                <w:color w:val="000000"/>
                <w:kern w:val="0"/>
                <w:sz w:val="18"/>
                <w:szCs w:val="18"/>
              </w:rPr>
              <w:t xml:space="preserve">ο απόθεμα</w:t>
            </w:r>
            <w:r w:rsidRPr="00005B84" w:rsidR="00005B84">
              <w:rPr>
                <w:rFonts w:ascii="Arial" w:hAnsi="Arial" w:cs="Arial"/>
                <w:color w:val="000000"/>
                <w:kern w:val="0"/>
                <w:sz w:val="18"/>
                <w:szCs w:val="18"/>
              </w:rPr>
              <w:t xml:space="preserve"> όπως ορίζεται στο άρθρο 64 του κανονισμού 2019/1896 και στο άρθρο 13 παράγραφος 14 του κανονισμού </w:t>
            </w:r>
            <w:r w:rsidRPr="00005B84" w:rsidR="00005B84">
              <w:rPr>
                <w:rFonts w:ascii="Arial" w:hAnsi="Arial" w:cs="Arial"/>
                <w:color w:val="000000"/>
                <w:kern w:val="0"/>
                <w:sz w:val="18"/>
                <w:szCs w:val="18"/>
                <w:lang w:val="en-US"/>
              </w:rPr>
              <w:t>BMVI</w:t>
            </w:r>
            <w:r w:rsidRPr="00005B84" w:rsidR="00005B84">
              <w:rPr>
                <w:rFonts w:ascii="Arial" w:hAnsi="Arial" w:cs="Arial"/>
                <w:color w:val="000000"/>
                <w:kern w:val="0"/>
                <w:sz w:val="18"/>
                <w:szCs w:val="18"/>
              </w:rPr>
              <w:t>.</w:t>
            </w:r>
          </w:p>
          <w:p w:rsidR="00005B84" w:rsidP="00005B84" w:rsidRDefault="00005B84" w14:paraId="57BF3F8D" w14:textId="4C5229AA">
            <w:pPr>
              <w:widowControl w:val="0"/>
              <w:autoSpaceDE w:val="0"/>
              <w:autoSpaceDN w:val="0"/>
              <w:adjustRightInd w:val="0"/>
              <w:spacing w:before="20" w:after="20" w:line="240" w:lineRule="auto"/>
              <w:ind w:left="108" w:right="108"/>
              <w:rPr>
                <w:rFonts w:ascii="Arial" w:hAnsi="Arial" w:cs="Arial"/>
                <w:color w:val="000000"/>
                <w:kern w:val="0"/>
                <w:sz w:val="18"/>
                <w:szCs w:val="18"/>
              </w:rPr>
            </w:pPr>
            <w:r w:rsidRPr="00005B84" w:rsidR="00005B84">
              <w:rPr>
                <w:rFonts w:ascii="Arial" w:hAnsi="Arial" w:cs="Arial"/>
                <w:color w:val="000000"/>
                <w:kern w:val="0"/>
                <w:sz w:val="18"/>
                <w:szCs w:val="18"/>
              </w:rPr>
              <w:t xml:space="preserve">Ως εξοπλισμός νοείται ένα ενσώματο περιουσιακό στοιχείο στο οποίο εκχωρείται αριθμός αποθέματος σύμφωνα με τους εθνικούς κανόνες. Για τους σκοπούς αυτού του δείκτη, ο εξοπλισμός περιλαμβάνει εναέρια οχήματα, μέσα θαλάσσιας μεταφοράς και χερσαία μεταφορικά μέσα. Περιλαμβάνει εξοπλισμό που ενοικιάζεται ή μισθώνεται με τους πόρους τ</w:t>
            </w:r>
            <w:r w:rsidRPr="00005B84" w:rsidR="54E2846C">
              <w:rPr>
                <w:rFonts w:ascii="Arial" w:hAnsi="Arial" w:cs="Arial"/>
                <w:color w:val="000000"/>
                <w:kern w:val="0"/>
                <w:sz w:val="18"/>
                <w:szCs w:val="18"/>
              </w:rPr>
              <w:t xml:space="preserve">ου ΜΔΣΘ</w:t>
            </w:r>
            <w:r w:rsidRPr="00005B84" w:rsidR="00005B84">
              <w:rPr>
                <w:rFonts w:ascii="Arial" w:hAnsi="Arial" w:cs="Arial"/>
                <w:color w:val="000000"/>
                <w:kern w:val="0"/>
                <w:sz w:val="18"/>
                <w:szCs w:val="18"/>
              </w:rPr>
              <w:t xml:space="preserve"> και είναι εγγεγραμμένος στο ΤΕΠ.</w:t>
            </w:r>
          </w:p>
          <w:p w:rsidRPr="00005B84" w:rsidR="00005B84" w:rsidP="00005B84" w:rsidRDefault="00005B84" w14:paraId="43814C4F" w14:textId="4EE9720D">
            <w:pPr>
              <w:widowControl w:val="0"/>
              <w:autoSpaceDE w:val="0"/>
              <w:autoSpaceDN w:val="0"/>
              <w:adjustRightInd w:val="0"/>
              <w:spacing w:before="20" w:after="20" w:line="240" w:lineRule="auto"/>
              <w:ind w:left="108" w:right="108"/>
              <w:rPr>
                <w:rFonts w:ascii="Arial" w:hAnsi="Arial" w:cs="Arial"/>
                <w:color w:val="000000"/>
                <w:kern w:val="0"/>
                <w:sz w:val="18"/>
                <w:szCs w:val="18"/>
              </w:rPr>
            </w:pPr>
            <w:r w:rsidRPr="00005B84">
              <w:rPr>
                <w:rFonts w:ascii="Arial" w:hAnsi="Arial" w:cs="Arial"/>
                <w:color w:val="000000"/>
                <w:kern w:val="0"/>
                <w:sz w:val="18"/>
                <w:szCs w:val="18"/>
              </w:rPr>
              <w:t xml:space="preserve">Ο στόχος και τα αναφερόμενα δεδομένα δεν μπορούν να υπερβαίνουν το άθροισμα των στόχων και των αναφερόμενων δεδομένων όλων των σχετικών δεικτών </w:t>
            </w:r>
            <w:r>
              <w:rPr>
                <w:rFonts w:ascii="Arial" w:hAnsi="Arial" w:cs="Arial"/>
                <w:color w:val="000000"/>
                <w:kern w:val="0"/>
                <w:sz w:val="18"/>
                <w:szCs w:val="18"/>
              </w:rPr>
              <w:t>εκροών</w:t>
            </w:r>
            <w:r w:rsidRPr="00005B84">
              <w:rPr>
                <w:rFonts w:ascii="Arial" w:hAnsi="Arial" w:cs="Arial"/>
                <w:color w:val="000000"/>
                <w:kern w:val="0"/>
                <w:sz w:val="18"/>
                <w:szCs w:val="18"/>
              </w:rPr>
              <w:t>.</w:t>
            </w:r>
          </w:p>
          <w:p w:rsidRPr="00005B84" w:rsidR="00005B84" w:rsidP="00005B84" w:rsidRDefault="00005B84" w14:paraId="1E1929A3" w14:textId="52595408">
            <w:pPr>
              <w:widowControl w:val="0"/>
              <w:autoSpaceDE w:val="0"/>
              <w:autoSpaceDN w:val="0"/>
              <w:adjustRightInd w:val="0"/>
              <w:spacing w:before="20" w:after="20" w:line="240" w:lineRule="auto"/>
              <w:ind w:left="108" w:right="108"/>
              <w:rPr>
                <w:rFonts w:ascii="Arial" w:hAnsi="Arial" w:cs="Arial"/>
                <w:color w:val="000000"/>
                <w:kern w:val="0"/>
                <w:sz w:val="18"/>
                <w:szCs w:val="18"/>
              </w:rPr>
            </w:pPr>
            <w:r w:rsidRPr="00005B84">
              <w:rPr>
                <w:rFonts w:ascii="Arial" w:hAnsi="Arial" w:cs="Arial"/>
                <w:color w:val="000000"/>
                <w:kern w:val="0"/>
                <w:sz w:val="18"/>
                <w:szCs w:val="18"/>
              </w:rPr>
              <w:t>Κάθε στοιχείο εξοπλισμού αναφέρεται μόνο μία φορά, ακόμη και αν έχει καταχωρηθεί πολλές φορές για περιορισμένο χρονικό διάστημα.</w:t>
            </w:r>
          </w:p>
        </w:tc>
      </w:tr>
      <w:tr w:rsidRPr="00D3106C" w:rsidR="00D3106C" w:rsidTr="66E5243F" w14:paraId="4B9DF2EC"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D3106C" w:rsidP="00985C68" w:rsidRDefault="00D3106C" w14:paraId="7990062C"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lang w:val="en-US"/>
              </w:rPr>
            </w:pPr>
            <w:r>
              <w:rPr>
                <w:rFonts w:ascii="Arial" w:hAnsi="Arial" w:cs="Arial"/>
                <w:color w:val="000000"/>
                <w:kern w:val="0"/>
                <w:sz w:val="18"/>
                <w:szCs w:val="18"/>
              </w:rPr>
              <w:t>Περιγραφή</w:t>
            </w:r>
            <w:r w:rsidRPr="00D3106C">
              <w:rPr>
                <w:rFonts w:ascii="Arial" w:hAnsi="Arial" w:cs="Arial"/>
                <w:color w:val="000000"/>
                <w:kern w:val="0"/>
                <w:sz w:val="18"/>
                <w:szCs w:val="18"/>
                <w:lang w:val="en-US"/>
              </w:rPr>
              <w:t xml:space="preserve"> (ENG):  Number of items of equipment registered in the technical equipment pool of the European Border and Coast Guard Agency</w:t>
            </w:r>
            <w:r>
              <w:rPr>
                <w:rFonts w:ascii="Arial" w:hAnsi="Arial" w:cs="Arial"/>
                <w:color w:val="000000"/>
                <w:kern w:val="0"/>
                <w:sz w:val="18"/>
                <w:szCs w:val="18"/>
                <w:lang w:val="en-US"/>
              </w:rPr>
              <w:t>.</w:t>
            </w:r>
          </w:p>
          <w:p w:rsidR="00D3106C" w:rsidP="00985C68" w:rsidRDefault="00005B84" w14:paraId="25E6B710"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sidRPr="00005B84">
              <w:rPr>
                <w:rFonts w:ascii="Arial" w:hAnsi="Arial" w:cs="Arial"/>
                <w:color w:val="000000"/>
                <w:kern w:val="0"/>
                <w:sz w:val="18"/>
                <w:szCs w:val="18"/>
                <w:lang w:val="en-US"/>
              </w:rPr>
              <w:t xml:space="preserve">Technical equipment pool (TEP) is a </w:t>
            </w:r>
            <w:proofErr w:type="spellStart"/>
            <w:r w:rsidRPr="00005B84">
              <w:rPr>
                <w:rFonts w:ascii="Arial" w:hAnsi="Arial" w:cs="Arial"/>
                <w:color w:val="000000"/>
                <w:kern w:val="0"/>
                <w:sz w:val="18"/>
                <w:szCs w:val="18"/>
                <w:lang w:val="en-US"/>
              </w:rPr>
              <w:t>centralised</w:t>
            </w:r>
            <w:proofErr w:type="spellEnd"/>
            <w:r w:rsidRPr="00005B84">
              <w:rPr>
                <w:rFonts w:ascii="Arial" w:hAnsi="Arial" w:cs="Arial"/>
                <w:color w:val="000000"/>
                <w:kern w:val="0"/>
                <w:sz w:val="18"/>
                <w:szCs w:val="18"/>
                <w:lang w:val="en-US"/>
              </w:rPr>
              <w:t xml:space="preserve"> record of equipment composed of equipment owned either by the Member States or by the Agency and equipment co-owned by the Member States and by the Agency for its operational activities. Member States register the equipment in the pool as set out in Article 64 of the Regulation 2019/1896, and Article 13(14) of the BMVI Regulation.</w:t>
            </w:r>
          </w:p>
          <w:p w:rsidR="00005B84" w:rsidP="00985C68" w:rsidRDefault="00005B84" w14:paraId="6AAE83C4"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sidRPr="00005B84">
              <w:rPr>
                <w:rFonts w:ascii="Arial" w:hAnsi="Arial" w:cs="Arial"/>
                <w:color w:val="000000"/>
                <w:kern w:val="0"/>
                <w:sz w:val="18"/>
                <w:szCs w:val="18"/>
                <w:lang w:val="en-US"/>
              </w:rPr>
              <w:t xml:space="preserve">Equipment means a tangible asset to which an inventory number is assigned according to the national rules. </w:t>
            </w:r>
            <w:proofErr w:type="gramStart"/>
            <w:r w:rsidRPr="00005B84">
              <w:rPr>
                <w:rFonts w:ascii="Arial" w:hAnsi="Arial" w:cs="Arial"/>
                <w:color w:val="000000"/>
                <w:kern w:val="0"/>
                <w:sz w:val="18"/>
                <w:szCs w:val="18"/>
                <w:lang w:val="en-US"/>
              </w:rPr>
              <w:t>For the purpose of</w:t>
            </w:r>
            <w:proofErr w:type="gramEnd"/>
            <w:r w:rsidRPr="00005B84">
              <w:rPr>
                <w:rFonts w:ascii="Arial" w:hAnsi="Arial" w:cs="Arial"/>
                <w:color w:val="000000"/>
                <w:kern w:val="0"/>
                <w:sz w:val="18"/>
                <w:szCs w:val="18"/>
                <w:lang w:val="en-US"/>
              </w:rPr>
              <w:t xml:space="preserve"> this indicator, equipment includes aerial vehicles, maritime transport means and land transport means. It includes equipment that is rented or leased with the BMVI resources and registered in the TEP.</w:t>
            </w:r>
          </w:p>
          <w:p w:rsidRPr="00005B84" w:rsidR="00005B84" w:rsidP="00005B84" w:rsidRDefault="00005B84" w14:paraId="086B5A8E"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lang w:val="en-US"/>
              </w:rPr>
            </w:pPr>
            <w:r w:rsidRPr="00005B84">
              <w:rPr>
                <w:rFonts w:ascii="Arial" w:hAnsi="Arial" w:cs="Arial"/>
                <w:color w:val="000000"/>
                <w:kern w:val="0"/>
                <w:sz w:val="18"/>
                <w:szCs w:val="18"/>
                <w:lang w:val="en-US"/>
              </w:rPr>
              <w:t>The target and reported data cannot exceed the sum of the targets and reported data of all the associated output indicators.</w:t>
            </w:r>
          </w:p>
          <w:p w:rsidRPr="00005B84" w:rsidR="00005B84" w:rsidP="00005B84" w:rsidRDefault="00005B84" w14:paraId="4A697AEF" w14:textId="197DBB60">
            <w:pPr>
              <w:widowControl w:val="0"/>
              <w:autoSpaceDE w:val="0"/>
              <w:autoSpaceDN w:val="0"/>
              <w:adjustRightInd w:val="0"/>
              <w:spacing w:before="20" w:after="20" w:line="240" w:lineRule="auto"/>
              <w:ind w:left="108" w:right="108"/>
              <w:rPr>
                <w:rFonts w:ascii="Arial" w:hAnsi="Arial" w:cs="Arial"/>
                <w:color w:val="000000"/>
                <w:kern w:val="0"/>
                <w:sz w:val="18"/>
                <w:szCs w:val="18"/>
                <w:lang w:val="en-US"/>
              </w:rPr>
            </w:pPr>
            <w:r w:rsidRPr="00005B84">
              <w:rPr>
                <w:rFonts w:ascii="Arial" w:hAnsi="Arial" w:cs="Arial"/>
                <w:color w:val="000000"/>
                <w:kern w:val="0"/>
                <w:sz w:val="18"/>
                <w:szCs w:val="18"/>
                <w:lang w:val="en-US"/>
              </w:rPr>
              <w:t xml:space="preserve">Each item of equipment is reported only once even if it is registered several times for a limited </w:t>
            </w:r>
            <w:proofErr w:type="gramStart"/>
            <w:r w:rsidRPr="00005B84">
              <w:rPr>
                <w:rFonts w:ascii="Arial" w:hAnsi="Arial" w:cs="Arial"/>
                <w:color w:val="000000"/>
                <w:kern w:val="0"/>
                <w:sz w:val="18"/>
                <w:szCs w:val="18"/>
                <w:lang w:val="en-US"/>
              </w:rPr>
              <w:t>period of time</w:t>
            </w:r>
            <w:proofErr w:type="gramEnd"/>
            <w:r w:rsidRPr="00005B84">
              <w:rPr>
                <w:rFonts w:ascii="Arial" w:hAnsi="Arial" w:cs="Arial"/>
                <w:color w:val="000000"/>
                <w:kern w:val="0"/>
                <w:sz w:val="18"/>
                <w:szCs w:val="18"/>
                <w:lang w:val="en-US"/>
              </w:rPr>
              <w:t>.</w:t>
            </w:r>
          </w:p>
        </w:tc>
      </w:tr>
      <w:tr w:rsidR="00D3106C" w:rsidTr="66E5243F" w14:paraId="49054090" w14:textId="77777777">
        <w:tblPrEx>
          <w:tblCellMar>
            <w:top w:w="0" w:type="dxa"/>
            <w:left w:w="0" w:type="dxa"/>
            <w:bottom w:w="0" w:type="dxa"/>
            <w:right w:w="0" w:type="dxa"/>
          </w:tblCellMar>
        </w:tblPrEx>
        <w:tc>
          <w:tcPr>
            <w:tcW w:w="369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D3106C" w:rsidP="00985C68" w:rsidRDefault="00D3106C" w14:paraId="057D283F"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Μονάδα μέτρησης :  2</w:t>
            </w:r>
          </w:p>
        </w:tc>
        <w:tc>
          <w:tcPr>
            <w:tcW w:w="499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D3106C" w:rsidP="00985C68" w:rsidRDefault="00D3106C" w14:paraId="2D7DAA91"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Αριθμός</w:t>
            </w:r>
          </w:p>
        </w:tc>
      </w:tr>
      <w:tr w:rsidR="00D3106C" w:rsidTr="66E5243F" w14:paraId="05C9BC8E"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D3106C" w:rsidP="00985C68" w:rsidRDefault="00D3106C" w14:paraId="698A9D84"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Είδος Δείκτη :  2 Αποτελέσματος</w:t>
            </w:r>
          </w:p>
        </w:tc>
      </w:tr>
      <w:tr w:rsidR="00D3106C" w:rsidTr="66E5243F" w14:paraId="3FE88D59"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D3106C" w:rsidP="00985C68" w:rsidRDefault="00D3106C" w14:paraId="275340C5"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Κοινός δείκτης :  NAI</w:t>
            </w:r>
          </w:p>
        </w:tc>
      </w:tr>
      <w:tr w:rsidR="00D3106C" w:rsidTr="66E5243F" w14:paraId="6777CDE1"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D3106C" w:rsidP="00985C68" w:rsidRDefault="00D3106C" w14:paraId="5783699F"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Ισχύς :  NAI</w:t>
            </w:r>
          </w:p>
        </w:tc>
      </w:tr>
      <w:tr w:rsidR="00D3106C" w:rsidTr="66E5243F" w14:paraId="08F68AAE"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D3106C" w:rsidP="00985C68" w:rsidRDefault="00D3106C" w14:paraId="7A2217C3"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 xml:space="preserve">Λήξη Ισχύος: </w:t>
            </w:r>
          </w:p>
        </w:tc>
      </w:tr>
      <w:tr w:rsidR="00D3106C" w:rsidTr="66E5243F" w14:paraId="3D93F3EB"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00D3106C" w:rsidP="00985C68" w:rsidRDefault="00D3106C" w14:paraId="7532EBFB" w14:textId="77777777">
            <w:pPr>
              <w:widowControl w:val="0"/>
              <w:autoSpaceDE w:val="0"/>
              <w:autoSpaceDN w:val="0"/>
              <w:adjustRightInd w:val="0"/>
              <w:spacing w:before="20" w:after="20" w:line="240" w:lineRule="auto"/>
              <w:ind w:left="108" w:right="108"/>
              <w:rPr>
                <w:rFonts w:ascii="Arial" w:hAnsi="Arial" w:cs="Arial"/>
                <w:b/>
                <w:bCs/>
                <w:color w:val="000000"/>
                <w:kern w:val="0"/>
                <w:sz w:val="18"/>
                <w:szCs w:val="18"/>
              </w:rPr>
            </w:pPr>
            <w:r>
              <w:rPr>
                <w:rFonts w:ascii="Arial" w:hAnsi="Arial" w:cs="Arial"/>
                <w:b/>
                <w:bCs/>
                <w:color w:val="000000"/>
                <w:kern w:val="0"/>
                <w:sz w:val="18"/>
                <w:szCs w:val="18"/>
              </w:rPr>
              <w:t xml:space="preserve">Ταμεία </w:t>
            </w:r>
          </w:p>
        </w:tc>
      </w:tr>
      <w:tr w:rsidR="00D3106C" w:rsidTr="66E5243F" w14:paraId="38B4EE8E" w14:textId="77777777">
        <w:tblPrEx>
          <w:tblCellMar>
            <w:top w:w="0" w:type="dxa"/>
            <w:left w:w="0" w:type="dxa"/>
            <w:bottom w:w="0" w:type="dxa"/>
            <w:right w:w="0" w:type="dxa"/>
          </w:tblCellMar>
        </w:tblPrEx>
        <w:tc>
          <w:tcPr>
            <w:tcW w:w="153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tcPr>
          <w:p w:rsidR="00D3106C" w:rsidP="00985C68" w:rsidRDefault="00D3106C" w14:paraId="70016266"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 xml:space="preserve">Κωδικός </w:t>
            </w:r>
          </w:p>
        </w:tc>
        <w:tc>
          <w:tcPr>
            <w:tcW w:w="715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tcPr>
          <w:p w:rsidR="00D3106C" w:rsidP="00985C68" w:rsidRDefault="00D3106C" w14:paraId="0028CFB4"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 xml:space="preserve">Περιγραφή </w:t>
            </w:r>
          </w:p>
        </w:tc>
      </w:tr>
      <w:tr w:rsidR="00D3106C" w:rsidTr="66E5243F" w14:paraId="352A59D9" w14:textId="77777777">
        <w:tblPrEx>
          <w:tblCellMar>
            <w:top w:w="0" w:type="dxa"/>
            <w:left w:w="0" w:type="dxa"/>
            <w:bottom w:w="0" w:type="dxa"/>
            <w:right w:w="0" w:type="dxa"/>
          </w:tblCellMar>
        </w:tblPrEx>
        <w:tc>
          <w:tcPr>
            <w:tcW w:w="153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D3106C" w:rsidP="00985C68" w:rsidRDefault="00D3106C" w14:paraId="10307FFA"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653</w:t>
            </w:r>
          </w:p>
        </w:tc>
        <w:tc>
          <w:tcPr>
            <w:tcW w:w="715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D3106C" w:rsidP="00985C68" w:rsidRDefault="00D3106C" w14:paraId="2FAA5923"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ΜΔΣΘ</w:t>
            </w:r>
          </w:p>
        </w:tc>
      </w:tr>
      <w:tr w:rsidR="00D3106C" w:rsidTr="66E5243F" w14:paraId="1FA19E20"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00D3106C" w:rsidP="00985C68" w:rsidRDefault="00D3106C" w14:paraId="34C5B446" w14:textId="77777777">
            <w:pPr>
              <w:widowControl w:val="0"/>
              <w:autoSpaceDE w:val="0"/>
              <w:autoSpaceDN w:val="0"/>
              <w:adjustRightInd w:val="0"/>
              <w:spacing w:before="20" w:after="20" w:line="240" w:lineRule="auto"/>
              <w:ind w:left="108" w:right="108"/>
              <w:rPr>
                <w:rFonts w:ascii="Arial" w:hAnsi="Arial" w:cs="Arial"/>
                <w:b/>
                <w:bCs/>
                <w:color w:val="000000"/>
                <w:kern w:val="0"/>
                <w:sz w:val="18"/>
                <w:szCs w:val="18"/>
              </w:rPr>
            </w:pPr>
            <w:r>
              <w:rPr>
                <w:rFonts w:ascii="Arial" w:hAnsi="Arial" w:cs="Arial"/>
                <w:b/>
                <w:bCs/>
                <w:color w:val="000000"/>
                <w:kern w:val="0"/>
                <w:sz w:val="18"/>
                <w:szCs w:val="18"/>
              </w:rPr>
              <w:t>Β. Χαρακτηριστικά Δείκτη</w:t>
            </w:r>
          </w:p>
        </w:tc>
      </w:tr>
      <w:tr w:rsidR="00D3106C" w:rsidTr="66E5243F" w14:paraId="138E9F96"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D3106C" w:rsidP="00985C68" w:rsidRDefault="00D3106C" w14:paraId="163BEA0D"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 xml:space="preserve">Ποσοτική / Ποιοτική Διάσταση :  Ποσοτικός </w:t>
            </w:r>
          </w:p>
        </w:tc>
      </w:tr>
      <w:tr w:rsidR="00D3106C" w:rsidTr="66E5243F" w14:paraId="766FB27D"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D3106C" w:rsidP="00985C68" w:rsidRDefault="00D3106C" w14:paraId="618CED12"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Διάσταση Φύλου :  Δεν αφορά</w:t>
            </w:r>
          </w:p>
        </w:tc>
      </w:tr>
      <w:tr w:rsidR="00D3106C" w:rsidTr="66E5243F" w14:paraId="6B1765F9"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D3106C" w:rsidP="00985C68" w:rsidRDefault="00D3106C" w14:paraId="361F5547"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Δεκαδικά Δείκτη ανά πράξη :  OXI</w:t>
            </w:r>
          </w:p>
        </w:tc>
      </w:tr>
      <w:tr w:rsidR="00D3106C" w:rsidTr="66E5243F" w14:paraId="27DDFD5B"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D3106C" w:rsidP="00985C68" w:rsidRDefault="00D3106C" w14:paraId="7BAFF1D9"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Δεκαδικά Δείκτη ανά Άξονα / Κατηγορία περιφέρειας :  ΟΧΙ</w:t>
            </w:r>
          </w:p>
        </w:tc>
      </w:tr>
      <w:tr w:rsidR="00D3106C" w:rsidTr="66E5243F" w14:paraId="545110FD"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D3106C" w:rsidP="00985C68" w:rsidRDefault="00D3106C" w14:paraId="0A4D58B7"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Δείκτης μακροπρόθεσμου αποτελέσματος :  OXI</w:t>
            </w:r>
          </w:p>
        </w:tc>
      </w:tr>
      <w:tr w:rsidR="00D3106C" w:rsidTr="66E5243F" w14:paraId="0166C569"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D3106C" w:rsidP="00985C68" w:rsidRDefault="00D3106C" w14:paraId="45058FB4"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Σύνθετος Δείκτης:  ΟΧΙ</w:t>
            </w:r>
          </w:p>
        </w:tc>
      </w:tr>
      <w:tr w:rsidR="00D3106C" w:rsidTr="66E5243F" w14:paraId="1FDE3367"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D3106C" w:rsidP="00985C68" w:rsidRDefault="00D3106C" w14:paraId="5EAFF887"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 xml:space="preserve">Σχόλια Καταχώρισης:   </w:t>
            </w:r>
          </w:p>
        </w:tc>
      </w:tr>
      <w:tr w:rsidR="00D3106C" w:rsidTr="66E5243F" w14:paraId="44AC6D05"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00D3106C" w:rsidP="00985C68" w:rsidRDefault="00D3106C" w14:paraId="2A66CBFD" w14:textId="77777777">
            <w:pPr>
              <w:widowControl w:val="0"/>
              <w:autoSpaceDE w:val="0"/>
              <w:autoSpaceDN w:val="0"/>
              <w:adjustRightInd w:val="0"/>
              <w:spacing w:before="20" w:after="20" w:line="240" w:lineRule="auto"/>
              <w:ind w:left="108" w:right="108"/>
              <w:rPr>
                <w:rFonts w:ascii="Arial" w:hAnsi="Arial" w:cs="Arial"/>
                <w:b/>
                <w:bCs/>
                <w:color w:val="000000"/>
                <w:kern w:val="0"/>
                <w:sz w:val="18"/>
                <w:szCs w:val="18"/>
              </w:rPr>
            </w:pPr>
            <w:r>
              <w:rPr>
                <w:rFonts w:ascii="Arial" w:hAnsi="Arial" w:cs="Arial"/>
                <w:b/>
                <w:bCs/>
                <w:color w:val="000000"/>
                <w:kern w:val="0"/>
                <w:sz w:val="18"/>
                <w:szCs w:val="18"/>
              </w:rPr>
              <w:t>Συνημμένα</w:t>
            </w:r>
          </w:p>
        </w:tc>
      </w:tr>
      <w:tr w:rsidR="00D3106C" w:rsidTr="66E5243F" w14:paraId="7F4B0154"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D3106C" w:rsidP="00985C68" w:rsidRDefault="00D3106C" w14:paraId="25DF36EE" w14:textId="77777777">
            <w:pPr>
              <w:widowControl w:val="0"/>
              <w:autoSpaceDE w:val="0"/>
              <w:autoSpaceDN w:val="0"/>
              <w:adjustRightInd w:val="0"/>
              <w:spacing w:after="0" w:line="240" w:lineRule="auto"/>
              <w:rPr>
                <w:rFonts w:ascii="Arial" w:hAnsi="Arial" w:cs="Arial"/>
                <w:kern w:val="0"/>
              </w:rPr>
            </w:pPr>
          </w:p>
        </w:tc>
      </w:tr>
    </w:tbl>
    <w:p w:rsidR="00D3106C" w:rsidP="00D3106C" w:rsidRDefault="00D3106C" w14:paraId="7B7EEE8B" w14:textId="77777777">
      <w:pPr>
        <w:widowControl w:val="0"/>
        <w:autoSpaceDE w:val="0"/>
        <w:autoSpaceDN w:val="0"/>
        <w:adjustRightInd w:val="0"/>
        <w:spacing w:before="20" w:after="20" w:line="276" w:lineRule="auto"/>
        <w:ind w:left="120" w:right="114"/>
        <w:rPr>
          <w:rFonts w:ascii="Arial" w:hAnsi="Arial" w:cs="Arial"/>
          <w:color w:val="000000"/>
          <w:kern w:val="0"/>
          <w:sz w:val="18"/>
          <w:szCs w:val="18"/>
        </w:rPr>
      </w:pPr>
    </w:p>
    <w:tbl>
      <w:tblPr>
        <w:tblW w:w="0" w:type="auto"/>
        <w:tblInd w:w="-159" w:type="dxa"/>
        <w:tblLayout w:type="fixed"/>
        <w:tblCellMar>
          <w:left w:w="0" w:type="dxa"/>
          <w:right w:w="0" w:type="dxa"/>
        </w:tblCellMar>
        <w:tblLook w:val="0000" w:firstRow="0" w:lastRow="0" w:firstColumn="0" w:lastColumn="0" w:noHBand="0" w:noVBand="0"/>
      </w:tblPr>
      <w:tblGrid>
        <w:gridCol w:w="2694"/>
        <w:gridCol w:w="1985"/>
        <w:gridCol w:w="4019"/>
      </w:tblGrid>
      <w:tr w:rsidR="00D3106C" w:rsidTr="00985C68" w14:paraId="3BC3F5B4" w14:textId="77777777">
        <w:tblPrEx>
          <w:tblCellMar>
            <w:top w:w="0" w:type="dxa"/>
            <w:left w:w="0" w:type="dxa"/>
            <w:bottom w:w="0" w:type="dxa"/>
            <w:right w:w="0" w:type="dxa"/>
          </w:tblCellMar>
        </w:tblPrEx>
        <w:tc>
          <w:tcPr>
            <w:tcW w:w="8698" w:type="dxa"/>
            <w:gridSpan w:val="3"/>
            <w:tcBorders>
              <w:top w:val="single" w:color="000000" w:sz="4" w:space="0"/>
              <w:left w:val="single" w:color="000000" w:sz="4" w:space="0"/>
              <w:bottom w:val="single" w:color="000000" w:sz="4" w:space="0"/>
              <w:right w:val="single" w:color="000000" w:sz="4" w:space="0"/>
            </w:tcBorders>
            <w:shd w:val="clear" w:color="auto" w:fill="D9D9D9"/>
          </w:tcPr>
          <w:p w:rsidR="00D3106C" w:rsidP="00985C68" w:rsidRDefault="00D3106C" w14:paraId="4F925497" w14:textId="77777777">
            <w:pPr>
              <w:widowControl w:val="0"/>
              <w:autoSpaceDE w:val="0"/>
              <w:autoSpaceDN w:val="0"/>
              <w:adjustRightInd w:val="0"/>
              <w:spacing w:before="20" w:after="20" w:line="276" w:lineRule="auto"/>
              <w:ind w:left="108" w:right="108"/>
              <w:rPr>
                <w:rFonts w:ascii="Arial" w:hAnsi="Arial" w:cs="Arial"/>
                <w:b/>
                <w:bCs/>
                <w:color w:val="000000"/>
                <w:kern w:val="0"/>
                <w:sz w:val="18"/>
                <w:szCs w:val="18"/>
              </w:rPr>
            </w:pPr>
            <w:r>
              <w:rPr>
                <w:rFonts w:ascii="Arial" w:hAnsi="Arial" w:cs="Arial"/>
                <w:b/>
                <w:bCs/>
                <w:color w:val="000000"/>
                <w:kern w:val="0"/>
                <w:sz w:val="18"/>
                <w:szCs w:val="18"/>
              </w:rPr>
              <w:t>Ιστορικό μεταβολών</w:t>
            </w:r>
          </w:p>
        </w:tc>
      </w:tr>
      <w:tr w:rsidR="00D3106C" w:rsidTr="00985C68" w14:paraId="0AABE7BE" w14:textId="77777777">
        <w:tblPrEx>
          <w:tblCellMar>
            <w:top w:w="0" w:type="dxa"/>
            <w:left w:w="0" w:type="dxa"/>
            <w:bottom w:w="0" w:type="dxa"/>
            <w:right w:w="0" w:type="dxa"/>
          </w:tblCellMar>
        </w:tblPrEx>
        <w:tc>
          <w:tcPr>
            <w:tcW w:w="2694" w:type="dxa"/>
            <w:tcBorders>
              <w:top w:val="single" w:color="000000" w:sz="4" w:space="0"/>
              <w:left w:val="single" w:color="000000" w:sz="4" w:space="0"/>
              <w:bottom w:val="single" w:color="000000" w:sz="4" w:space="0"/>
              <w:right w:val="single" w:color="000000" w:sz="4" w:space="0"/>
            </w:tcBorders>
            <w:shd w:val="clear" w:color="auto" w:fill="FFFFFF"/>
            <w:vAlign w:val="center"/>
          </w:tcPr>
          <w:p w:rsidR="00D3106C" w:rsidP="00985C68" w:rsidRDefault="00D3106C" w14:paraId="67B5D3DA" w14:textId="77777777">
            <w:pPr>
              <w:widowControl w:val="0"/>
              <w:autoSpaceDE w:val="0"/>
              <w:autoSpaceDN w:val="0"/>
              <w:adjustRightInd w:val="0"/>
              <w:spacing w:before="20" w:after="20" w:line="240" w:lineRule="auto"/>
              <w:ind w:left="108" w:right="108"/>
              <w:jc w:val="center"/>
              <w:rPr>
                <w:rFonts w:ascii="Arial" w:hAnsi="Arial" w:cs="Arial"/>
                <w:color w:val="000000"/>
                <w:kern w:val="0"/>
                <w:sz w:val="18"/>
                <w:szCs w:val="18"/>
              </w:rPr>
            </w:pPr>
            <w:r>
              <w:rPr>
                <w:rFonts w:ascii="Arial" w:hAnsi="Arial" w:cs="Arial"/>
                <w:color w:val="000000"/>
                <w:kern w:val="0"/>
                <w:sz w:val="18"/>
                <w:szCs w:val="18"/>
              </w:rPr>
              <w:t>Κατάσταση Δελτίου</w:t>
            </w:r>
          </w:p>
        </w:tc>
        <w:tc>
          <w:tcPr>
            <w:tcW w:w="1985" w:type="dxa"/>
            <w:tcBorders>
              <w:top w:val="single" w:color="000000" w:sz="4" w:space="0"/>
              <w:left w:val="single" w:color="000000" w:sz="4" w:space="0"/>
              <w:bottom w:val="single" w:color="000000" w:sz="4" w:space="0"/>
              <w:right w:val="single" w:color="000000" w:sz="4" w:space="0"/>
            </w:tcBorders>
            <w:shd w:val="clear" w:color="auto" w:fill="FFFFFF"/>
            <w:vAlign w:val="center"/>
          </w:tcPr>
          <w:p w:rsidR="00D3106C" w:rsidP="00985C68" w:rsidRDefault="00D3106C" w14:paraId="458D4DC1" w14:textId="77777777">
            <w:pPr>
              <w:widowControl w:val="0"/>
              <w:autoSpaceDE w:val="0"/>
              <w:autoSpaceDN w:val="0"/>
              <w:adjustRightInd w:val="0"/>
              <w:spacing w:before="20" w:after="20" w:line="240" w:lineRule="auto"/>
              <w:ind w:left="108" w:right="108"/>
              <w:jc w:val="center"/>
              <w:rPr>
                <w:rFonts w:ascii="Arial" w:hAnsi="Arial" w:cs="Arial"/>
                <w:color w:val="000000"/>
                <w:kern w:val="0"/>
                <w:sz w:val="18"/>
                <w:szCs w:val="18"/>
              </w:rPr>
            </w:pPr>
            <w:r>
              <w:rPr>
                <w:rFonts w:ascii="Arial" w:hAnsi="Arial" w:cs="Arial"/>
                <w:color w:val="000000"/>
                <w:kern w:val="0"/>
                <w:sz w:val="18"/>
                <w:szCs w:val="18"/>
              </w:rPr>
              <w:t>Ημερομηνία</w:t>
            </w:r>
          </w:p>
        </w:tc>
        <w:tc>
          <w:tcPr>
            <w:tcW w:w="4019" w:type="dxa"/>
            <w:tcBorders>
              <w:top w:val="single" w:color="000000" w:sz="4" w:space="0"/>
              <w:left w:val="single" w:color="000000" w:sz="4" w:space="0"/>
              <w:bottom w:val="single" w:color="000000" w:sz="4" w:space="0"/>
              <w:right w:val="single" w:color="000000" w:sz="4" w:space="0"/>
            </w:tcBorders>
            <w:shd w:val="clear" w:color="auto" w:fill="FFFFFF"/>
            <w:vAlign w:val="center"/>
          </w:tcPr>
          <w:p w:rsidR="00D3106C" w:rsidP="00985C68" w:rsidRDefault="00D3106C" w14:paraId="58ECACBE" w14:textId="77777777">
            <w:pPr>
              <w:widowControl w:val="0"/>
              <w:autoSpaceDE w:val="0"/>
              <w:autoSpaceDN w:val="0"/>
              <w:adjustRightInd w:val="0"/>
              <w:spacing w:before="20" w:after="20" w:line="240" w:lineRule="auto"/>
              <w:ind w:left="108" w:right="108"/>
              <w:jc w:val="center"/>
              <w:rPr>
                <w:rFonts w:ascii="Arial" w:hAnsi="Arial" w:cs="Arial"/>
                <w:color w:val="000000"/>
                <w:kern w:val="0"/>
                <w:sz w:val="18"/>
                <w:szCs w:val="18"/>
              </w:rPr>
            </w:pPr>
            <w:r>
              <w:rPr>
                <w:rFonts w:ascii="Arial" w:hAnsi="Arial" w:cs="Arial"/>
                <w:color w:val="000000"/>
                <w:kern w:val="0"/>
                <w:sz w:val="18"/>
                <w:szCs w:val="18"/>
              </w:rPr>
              <w:t>Σχόλια Ενέργειας</w:t>
            </w:r>
          </w:p>
        </w:tc>
      </w:tr>
    </w:tbl>
    <w:p w:rsidRPr="00CF079B" w:rsidR="00E142A2" w:rsidP="00CF079B" w:rsidRDefault="00E142A2" w14:paraId="6AA35D61" w14:textId="77777777"/>
    <w:sectPr w:rsidRPr="00CF079B" w:rsidR="00E142A2">
      <w:pgSz w:w="11900" w:h="16820" w:orient="portrait"/>
      <w:pgMar w:top="1420" w:right="1680" w:bottom="1420" w:left="1680" w:header="708" w:footer="708"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E51C75"/>
    <w:multiLevelType w:val="hybridMultilevel"/>
    <w:tmpl w:val="79EE02A8"/>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6B8358D1"/>
    <w:multiLevelType w:val="multilevel"/>
    <w:tmpl w:val="FFFFFFFF"/>
    <w:lvl w:ilvl="0">
      <w:start w:val="1"/>
      <w:numFmt w:val="bullet"/>
      <w:lvlText w:val=""/>
      <w:lvlJc w:val="left"/>
      <w:pPr>
        <w:tabs>
          <w:tab w:val="num" w:pos="828"/>
        </w:tabs>
        <w:ind w:left="828" w:hanging="360"/>
      </w:pPr>
      <w:rPr>
        <w:rFonts w:ascii="Arial" w:hAnsi="Arial" w:cs="Arial"/>
        <w:color w:val="000000"/>
        <w:sz w:val="20"/>
        <w:szCs w:val="20"/>
      </w:rPr>
    </w:lvl>
    <w:lvl w:ilvl="1">
      <w:start w:val="1"/>
      <w:numFmt w:val="bullet"/>
      <w:lvlText w:val="o"/>
      <w:lvlJc w:val="left"/>
      <w:pPr>
        <w:tabs>
          <w:tab w:val="num" w:pos="1548"/>
        </w:tabs>
        <w:ind w:left="1548" w:hanging="360"/>
      </w:pPr>
      <w:rPr>
        <w:rFonts w:ascii="Courier New" w:hAnsi="Courier New" w:cs="Courier New"/>
        <w:color w:val="000000"/>
        <w:sz w:val="20"/>
        <w:szCs w:val="20"/>
      </w:rPr>
    </w:lvl>
    <w:lvl w:ilvl="2">
      <w:start w:val="1"/>
      <w:numFmt w:val="bullet"/>
      <w:lvlText w:val=""/>
      <w:lvlJc w:val="left"/>
      <w:pPr>
        <w:tabs>
          <w:tab w:val="num" w:pos="2268"/>
        </w:tabs>
        <w:ind w:left="2268" w:hanging="360"/>
      </w:pPr>
      <w:rPr>
        <w:rFonts w:ascii="Arial" w:hAnsi="Arial" w:cs="Arial"/>
        <w:color w:val="000000"/>
        <w:sz w:val="20"/>
        <w:szCs w:val="20"/>
      </w:rPr>
    </w:lvl>
    <w:lvl w:ilvl="3">
      <w:start w:val="1"/>
      <w:numFmt w:val="bullet"/>
      <w:lvlText w:val=""/>
      <w:lvlJc w:val="left"/>
      <w:pPr>
        <w:tabs>
          <w:tab w:val="num" w:pos="2988"/>
        </w:tabs>
        <w:ind w:left="2988" w:hanging="360"/>
      </w:pPr>
      <w:rPr>
        <w:rFonts w:ascii="Arial" w:hAnsi="Arial" w:cs="Arial"/>
        <w:color w:val="000000"/>
        <w:sz w:val="20"/>
        <w:szCs w:val="20"/>
      </w:rPr>
    </w:lvl>
    <w:lvl w:ilvl="4">
      <w:start w:val="1"/>
      <w:numFmt w:val="bullet"/>
      <w:lvlText w:val=""/>
      <w:lvlJc w:val="left"/>
      <w:pPr>
        <w:tabs>
          <w:tab w:val="num" w:pos="3708"/>
        </w:tabs>
        <w:ind w:left="3708" w:hanging="360"/>
      </w:pPr>
      <w:rPr>
        <w:rFonts w:ascii="Arial" w:hAnsi="Arial" w:cs="Arial"/>
        <w:color w:val="000000"/>
        <w:sz w:val="20"/>
        <w:szCs w:val="20"/>
      </w:rPr>
    </w:lvl>
    <w:lvl w:ilvl="5">
      <w:start w:val="1"/>
      <w:numFmt w:val="bullet"/>
      <w:lvlText w:val=""/>
      <w:lvlJc w:val="left"/>
      <w:pPr>
        <w:tabs>
          <w:tab w:val="num" w:pos="4428"/>
        </w:tabs>
        <w:ind w:left="4428" w:hanging="360"/>
      </w:pPr>
      <w:rPr>
        <w:rFonts w:ascii="Arial" w:hAnsi="Arial" w:cs="Arial"/>
        <w:color w:val="000000"/>
        <w:sz w:val="20"/>
        <w:szCs w:val="20"/>
      </w:rPr>
    </w:lvl>
    <w:lvl w:ilvl="6">
      <w:start w:val="1"/>
      <w:numFmt w:val="bullet"/>
      <w:lvlText w:val=""/>
      <w:lvlJc w:val="left"/>
      <w:pPr>
        <w:tabs>
          <w:tab w:val="num" w:pos="5148"/>
        </w:tabs>
        <w:ind w:left="5148" w:hanging="360"/>
      </w:pPr>
      <w:rPr>
        <w:rFonts w:ascii="Arial" w:hAnsi="Arial" w:cs="Arial"/>
        <w:color w:val="000000"/>
        <w:sz w:val="20"/>
        <w:szCs w:val="20"/>
      </w:rPr>
    </w:lvl>
    <w:lvl w:ilvl="7">
      <w:start w:val="1"/>
      <w:numFmt w:val="bullet"/>
      <w:lvlText w:val=""/>
      <w:lvlJc w:val="left"/>
      <w:pPr>
        <w:tabs>
          <w:tab w:val="num" w:pos="5868"/>
        </w:tabs>
        <w:ind w:left="5868" w:hanging="360"/>
      </w:pPr>
      <w:rPr>
        <w:rFonts w:ascii="Arial" w:hAnsi="Arial" w:cs="Arial"/>
        <w:color w:val="000000"/>
        <w:sz w:val="20"/>
        <w:szCs w:val="20"/>
      </w:rPr>
    </w:lvl>
    <w:lvl w:ilvl="8">
      <w:start w:val="1"/>
      <w:numFmt w:val="bullet"/>
      <w:lvlText w:val=""/>
      <w:lvlJc w:val="left"/>
      <w:pPr>
        <w:tabs>
          <w:tab w:val="num" w:pos="6588"/>
        </w:tabs>
        <w:ind w:left="6588" w:hanging="360"/>
      </w:pPr>
      <w:rPr>
        <w:rFonts w:ascii="Arial" w:hAnsi="Arial" w:cs="Arial"/>
        <w:color w:val="000000"/>
        <w:sz w:val="20"/>
        <w:szCs w:val="20"/>
      </w:rPr>
    </w:lvl>
  </w:abstractNum>
  <w:num w:numId="1" w16cid:durableId="1753552056">
    <w:abstractNumId w:val="1"/>
  </w:num>
  <w:num w:numId="2" w16cid:durableId="12854552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bordersDoNotSurroundHeader/>
  <w:bordersDoNotSurroundFooter/>
  <w:trackRevisions w:val="false"/>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EB6"/>
    <w:rsid w:val="00005B84"/>
    <w:rsid w:val="00033735"/>
    <w:rsid w:val="00080034"/>
    <w:rsid w:val="00082830"/>
    <w:rsid w:val="000B24E0"/>
    <w:rsid w:val="00133E35"/>
    <w:rsid w:val="0013748F"/>
    <w:rsid w:val="0014665A"/>
    <w:rsid w:val="001E6F2F"/>
    <w:rsid w:val="00206D7C"/>
    <w:rsid w:val="00207E9A"/>
    <w:rsid w:val="002103D9"/>
    <w:rsid w:val="002224E2"/>
    <w:rsid w:val="00233329"/>
    <w:rsid w:val="002779B5"/>
    <w:rsid w:val="002A090B"/>
    <w:rsid w:val="002D0A02"/>
    <w:rsid w:val="00322608"/>
    <w:rsid w:val="003266E0"/>
    <w:rsid w:val="0033402F"/>
    <w:rsid w:val="00356D5D"/>
    <w:rsid w:val="00360DCE"/>
    <w:rsid w:val="003707DB"/>
    <w:rsid w:val="0038790B"/>
    <w:rsid w:val="003B5450"/>
    <w:rsid w:val="004A7B48"/>
    <w:rsid w:val="004E6E4C"/>
    <w:rsid w:val="0050685D"/>
    <w:rsid w:val="00512D32"/>
    <w:rsid w:val="00520756"/>
    <w:rsid w:val="00544A72"/>
    <w:rsid w:val="00552195"/>
    <w:rsid w:val="00553C2C"/>
    <w:rsid w:val="00553C3B"/>
    <w:rsid w:val="005A101D"/>
    <w:rsid w:val="005B465B"/>
    <w:rsid w:val="005F166F"/>
    <w:rsid w:val="005F4EBE"/>
    <w:rsid w:val="006464AD"/>
    <w:rsid w:val="006766BF"/>
    <w:rsid w:val="00680B3F"/>
    <w:rsid w:val="00695B73"/>
    <w:rsid w:val="006A1545"/>
    <w:rsid w:val="006E4246"/>
    <w:rsid w:val="006F4933"/>
    <w:rsid w:val="0072298E"/>
    <w:rsid w:val="0072629F"/>
    <w:rsid w:val="0076123F"/>
    <w:rsid w:val="00792FE0"/>
    <w:rsid w:val="007C0425"/>
    <w:rsid w:val="007E16CA"/>
    <w:rsid w:val="0081513C"/>
    <w:rsid w:val="008666DA"/>
    <w:rsid w:val="008707DB"/>
    <w:rsid w:val="008E5974"/>
    <w:rsid w:val="00900FEC"/>
    <w:rsid w:val="009240FD"/>
    <w:rsid w:val="00967387"/>
    <w:rsid w:val="009739B0"/>
    <w:rsid w:val="009A681D"/>
    <w:rsid w:val="009D3368"/>
    <w:rsid w:val="009D7632"/>
    <w:rsid w:val="00A35B19"/>
    <w:rsid w:val="00A521D2"/>
    <w:rsid w:val="00A60BC4"/>
    <w:rsid w:val="00A9329F"/>
    <w:rsid w:val="00AD16CA"/>
    <w:rsid w:val="00B341C6"/>
    <w:rsid w:val="00B453ED"/>
    <w:rsid w:val="00BB586E"/>
    <w:rsid w:val="00BC5563"/>
    <w:rsid w:val="00BE3D53"/>
    <w:rsid w:val="00CD1BD4"/>
    <w:rsid w:val="00CE742B"/>
    <w:rsid w:val="00CF079B"/>
    <w:rsid w:val="00D041C2"/>
    <w:rsid w:val="00D3106C"/>
    <w:rsid w:val="00D32E35"/>
    <w:rsid w:val="00D41EDD"/>
    <w:rsid w:val="00E142A2"/>
    <w:rsid w:val="00E43EB6"/>
    <w:rsid w:val="00E52C25"/>
    <w:rsid w:val="00EA1861"/>
    <w:rsid w:val="00EB2F79"/>
    <w:rsid w:val="00EB41D4"/>
    <w:rsid w:val="00ED7844"/>
    <w:rsid w:val="00EE163F"/>
    <w:rsid w:val="00EF30FD"/>
    <w:rsid w:val="00F20212"/>
    <w:rsid w:val="00F470C0"/>
    <w:rsid w:val="00F915CE"/>
    <w:rsid w:val="198AFE21"/>
    <w:rsid w:val="3365CCEA"/>
    <w:rsid w:val="3A02D3B0"/>
    <w:rsid w:val="41DB370D"/>
    <w:rsid w:val="449E985F"/>
    <w:rsid w:val="54E2846C"/>
    <w:rsid w:val="66E5243F"/>
  </w:rsids>
  <m:mathPr>
    <m:mathFont m:val="Cambria Math"/>
    <m:brkBin m:val="before"/>
    <m:brkBinSub m:val="--"/>
    <m:smallFrac m:val="0"/>
    <m:dispDef/>
    <m:lMargin m:val="0"/>
    <m:rMargin m:val="0"/>
    <m:defJc m:val="centerGroup"/>
    <m:wrapIndent m:val="1440"/>
    <m:intLim m:val="subSup"/>
    <m:naryLim m:val="undOvr"/>
  </m:mathPr>
  <w:themeFontLang w:val="el-G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E106ED7"/>
  <w14:defaultImageDpi w14:val="0"/>
  <w15:docId w15:val="{FC5D7DFB-92B5-4BE5-89AB-2ED2DF330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kern w:val="2"/>
        <w:sz w:val="24"/>
        <w:szCs w:val="24"/>
        <w:lang w:val="el-GR" w:eastAsia="el-G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a" w:default="1">
    <w:name w:val="Normal"/>
    <w:qFormat/>
  </w:style>
  <w:style w:type="character" w:styleId="a0" w:default="1">
    <w:name w:val="Default Paragraph Font"/>
    <w:uiPriority w:val="1"/>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paragraph" w:styleId="a3">
    <w:name w:val="List Paragraph"/>
    <w:basedOn w:val="a"/>
    <w:uiPriority w:val="34"/>
    <w:qFormat/>
    <w:rsid w:val="00680B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45162">
      <w:bodyDiv w:val="1"/>
      <w:marLeft w:val="0"/>
      <w:marRight w:val="0"/>
      <w:marTop w:val="0"/>
      <w:marBottom w:val="0"/>
      <w:divBdr>
        <w:top w:val="none" w:sz="0" w:space="0" w:color="auto"/>
        <w:left w:val="none" w:sz="0" w:space="0" w:color="auto"/>
        <w:bottom w:val="none" w:sz="0" w:space="0" w:color="auto"/>
        <w:right w:val="none" w:sz="0" w:space="0" w:color="auto"/>
      </w:divBdr>
      <w:divsChild>
        <w:div w:id="699208038">
          <w:marLeft w:val="0"/>
          <w:marRight w:val="0"/>
          <w:marTop w:val="0"/>
          <w:marBottom w:val="0"/>
          <w:divBdr>
            <w:top w:val="none" w:sz="0" w:space="0" w:color="auto"/>
            <w:left w:val="none" w:sz="0" w:space="0" w:color="auto"/>
            <w:bottom w:val="none" w:sz="0" w:space="0" w:color="auto"/>
            <w:right w:val="none" w:sz="0" w:space="0" w:color="auto"/>
          </w:divBdr>
        </w:div>
        <w:div w:id="36399995">
          <w:marLeft w:val="0"/>
          <w:marRight w:val="0"/>
          <w:marTop w:val="0"/>
          <w:marBottom w:val="0"/>
          <w:divBdr>
            <w:top w:val="none" w:sz="0" w:space="0" w:color="auto"/>
            <w:left w:val="none" w:sz="0" w:space="0" w:color="auto"/>
            <w:bottom w:val="none" w:sz="0" w:space="0" w:color="auto"/>
            <w:right w:val="none" w:sz="0" w:space="0" w:color="auto"/>
          </w:divBdr>
        </w:div>
      </w:divsChild>
    </w:div>
    <w:div w:id="93595383">
      <w:bodyDiv w:val="1"/>
      <w:marLeft w:val="0"/>
      <w:marRight w:val="0"/>
      <w:marTop w:val="0"/>
      <w:marBottom w:val="0"/>
      <w:divBdr>
        <w:top w:val="none" w:sz="0" w:space="0" w:color="auto"/>
        <w:left w:val="none" w:sz="0" w:space="0" w:color="auto"/>
        <w:bottom w:val="none" w:sz="0" w:space="0" w:color="auto"/>
        <w:right w:val="none" w:sz="0" w:space="0" w:color="auto"/>
      </w:divBdr>
      <w:divsChild>
        <w:div w:id="2050765583">
          <w:marLeft w:val="0"/>
          <w:marRight w:val="0"/>
          <w:marTop w:val="0"/>
          <w:marBottom w:val="0"/>
          <w:divBdr>
            <w:top w:val="none" w:sz="0" w:space="0" w:color="auto"/>
            <w:left w:val="none" w:sz="0" w:space="0" w:color="auto"/>
            <w:bottom w:val="none" w:sz="0" w:space="0" w:color="auto"/>
            <w:right w:val="none" w:sz="0" w:space="0" w:color="auto"/>
          </w:divBdr>
        </w:div>
        <w:div w:id="1851524855">
          <w:marLeft w:val="0"/>
          <w:marRight w:val="0"/>
          <w:marTop w:val="0"/>
          <w:marBottom w:val="0"/>
          <w:divBdr>
            <w:top w:val="none" w:sz="0" w:space="0" w:color="auto"/>
            <w:left w:val="none" w:sz="0" w:space="0" w:color="auto"/>
            <w:bottom w:val="none" w:sz="0" w:space="0" w:color="auto"/>
            <w:right w:val="none" w:sz="0" w:space="0" w:color="auto"/>
          </w:divBdr>
        </w:div>
        <w:div w:id="1052997608">
          <w:marLeft w:val="0"/>
          <w:marRight w:val="0"/>
          <w:marTop w:val="0"/>
          <w:marBottom w:val="0"/>
          <w:divBdr>
            <w:top w:val="none" w:sz="0" w:space="0" w:color="auto"/>
            <w:left w:val="none" w:sz="0" w:space="0" w:color="auto"/>
            <w:bottom w:val="none" w:sz="0" w:space="0" w:color="auto"/>
            <w:right w:val="none" w:sz="0" w:space="0" w:color="auto"/>
          </w:divBdr>
        </w:div>
        <w:div w:id="673186948">
          <w:marLeft w:val="0"/>
          <w:marRight w:val="0"/>
          <w:marTop w:val="0"/>
          <w:marBottom w:val="0"/>
          <w:divBdr>
            <w:top w:val="none" w:sz="0" w:space="0" w:color="auto"/>
            <w:left w:val="none" w:sz="0" w:space="0" w:color="auto"/>
            <w:bottom w:val="none" w:sz="0" w:space="0" w:color="auto"/>
            <w:right w:val="none" w:sz="0" w:space="0" w:color="auto"/>
          </w:divBdr>
        </w:div>
        <w:div w:id="1067805874">
          <w:marLeft w:val="0"/>
          <w:marRight w:val="0"/>
          <w:marTop w:val="0"/>
          <w:marBottom w:val="0"/>
          <w:divBdr>
            <w:top w:val="none" w:sz="0" w:space="0" w:color="auto"/>
            <w:left w:val="none" w:sz="0" w:space="0" w:color="auto"/>
            <w:bottom w:val="none" w:sz="0" w:space="0" w:color="auto"/>
            <w:right w:val="none" w:sz="0" w:space="0" w:color="auto"/>
          </w:divBdr>
        </w:div>
        <w:div w:id="106512534">
          <w:marLeft w:val="0"/>
          <w:marRight w:val="0"/>
          <w:marTop w:val="0"/>
          <w:marBottom w:val="0"/>
          <w:divBdr>
            <w:top w:val="none" w:sz="0" w:space="0" w:color="auto"/>
            <w:left w:val="none" w:sz="0" w:space="0" w:color="auto"/>
            <w:bottom w:val="none" w:sz="0" w:space="0" w:color="auto"/>
            <w:right w:val="none" w:sz="0" w:space="0" w:color="auto"/>
          </w:divBdr>
        </w:div>
        <w:div w:id="1386098825">
          <w:marLeft w:val="0"/>
          <w:marRight w:val="0"/>
          <w:marTop w:val="0"/>
          <w:marBottom w:val="0"/>
          <w:divBdr>
            <w:top w:val="none" w:sz="0" w:space="0" w:color="auto"/>
            <w:left w:val="none" w:sz="0" w:space="0" w:color="auto"/>
            <w:bottom w:val="none" w:sz="0" w:space="0" w:color="auto"/>
            <w:right w:val="none" w:sz="0" w:space="0" w:color="auto"/>
          </w:divBdr>
        </w:div>
      </w:divsChild>
    </w:div>
    <w:div w:id="119615309">
      <w:bodyDiv w:val="1"/>
      <w:marLeft w:val="0"/>
      <w:marRight w:val="0"/>
      <w:marTop w:val="0"/>
      <w:marBottom w:val="0"/>
      <w:divBdr>
        <w:top w:val="none" w:sz="0" w:space="0" w:color="auto"/>
        <w:left w:val="none" w:sz="0" w:space="0" w:color="auto"/>
        <w:bottom w:val="none" w:sz="0" w:space="0" w:color="auto"/>
        <w:right w:val="none" w:sz="0" w:space="0" w:color="auto"/>
      </w:divBdr>
      <w:divsChild>
        <w:div w:id="483663753">
          <w:marLeft w:val="0"/>
          <w:marRight w:val="0"/>
          <w:marTop w:val="0"/>
          <w:marBottom w:val="0"/>
          <w:divBdr>
            <w:top w:val="none" w:sz="0" w:space="0" w:color="auto"/>
            <w:left w:val="none" w:sz="0" w:space="0" w:color="auto"/>
            <w:bottom w:val="none" w:sz="0" w:space="0" w:color="auto"/>
            <w:right w:val="none" w:sz="0" w:space="0" w:color="auto"/>
          </w:divBdr>
        </w:div>
        <w:div w:id="1388992959">
          <w:marLeft w:val="0"/>
          <w:marRight w:val="0"/>
          <w:marTop w:val="0"/>
          <w:marBottom w:val="0"/>
          <w:divBdr>
            <w:top w:val="none" w:sz="0" w:space="0" w:color="auto"/>
            <w:left w:val="none" w:sz="0" w:space="0" w:color="auto"/>
            <w:bottom w:val="none" w:sz="0" w:space="0" w:color="auto"/>
            <w:right w:val="none" w:sz="0" w:space="0" w:color="auto"/>
          </w:divBdr>
        </w:div>
      </w:divsChild>
    </w:div>
    <w:div w:id="301807925">
      <w:bodyDiv w:val="1"/>
      <w:marLeft w:val="0"/>
      <w:marRight w:val="0"/>
      <w:marTop w:val="0"/>
      <w:marBottom w:val="0"/>
      <w:divBdr>
        <w:top w:val="none" w:sz="0" w:space="0" w:color="auto"/>
        <w:left w:val="none" w:sz="0" w:space="0" w:color="auto"/>
        <w:bottom w:val="none" w:sz="0" w:space="0" w:color="auto"/>
        <w:right w:val="none" w:sz="0" w:space="0" w:color="auto"/>
      </w:divBdr>
      <w:divsChild>
        <w:div w:id="403531347">
          <w:marLeft w:val="0"/>
          <w:marRight w:val="0"/>
          <w:marTop w:val="0"/>
          <w:marBottom w:val="0"/>
          <w:divBdr>
            <w:top w:val="none" w:sz="0" w:space="0" w:color="auto"/>
            <w:left w:val="none" w:sz="0" w:space="0" w:color="auto"/>
            <w:bottom w:val="none" w:sz="0" w:space="0" w:color="auto"/>
            <w:right w:val="none" w:sz="0" w:space="0" w:color="auto"/>
          </w:divBdr>
        </w:div>
        <w:div w:id="632640840">
          <w:marLeft w:val="0"/>
          <w:marRight w:val="0"/>
          <w:marTop w:val="0"/>
          <w:marBottom w:val="0"/>
          <w:divBdr>
            <w:top w:val="none" w:sz="0" w:space="0" w:color="auto"/>
            <w:left w:val="none" w:sz="0" w:space="0" w:color="auto"/>
            <w:bottom w:val="none" w:sz="0" w:space="0" w:color="auto"/>
            <w:right w:val="none" w:sz="0" w:space="0" w:color="auto"/>
          </w:divBdr>
        </w:div>
        <w:div w:id="1313485649">
          <w:marLeft w:val="0"/>
          <w:marRight w:val="0"/>
          <w:marTop w:val="0"/>
          <w:marBottom w:val="0"/>
          <w:divBdr>
            <w:top w:val="none" w:sz="0" w:space="0" w:color="auto"/>
            <w:left w:val="none" w:sz="0" w:space="0" w:color="auto"/>
            <w:bottom w:val="none" w:sz="0" w:space="0" w:color="auto"/>
            <w:right w:val="none" w:sz="0" w:space="0" w:color="auto"/>
          </w:divBdr>
        </w:div>
        <w:div w:id="973674621">
          <w:marLeft w:val="0"/>
          <w:marRight w:val="0"/>
          <w:marTop w:val="0"/>
          <w:marBottom w:val="0"/>
          <w:divBdr>
            <w:top w:val="none" w:sz="0" w:space="0" w:color="auto"/>
            <w:left w:val="none" w:sz="0" w:space="0" w:color="auto"/>
            <w:bottom w:val="none" w:sz="0" w:space="0" w:color="auto"/>
            <w:right w:val="none" w:sz="0" w:space="0" w:color="auto"/>
          </w:divBdr>
        </w:div>
        <w:div w:id="313877546">
          <w:marLeft w:val="0"/>
          <w:marRight w:val="0"/>
          <w:marTop w:val="0"/>
          <w:marBottom w:val="0"/>
          <w:divBdr>
            <w:top w:val="none" w:sz="0" w:space="0" w:color="auto"/>
            <w:left w:val="none" w:sz="0" w:space="0" w:color="auto"/>
            <w:bottom w:val="none" w:sz="0" w:space="0" w:color="auto"/>
            <w:right w:val="none" w:sz="0" w:space="0" w:color="auto"/>
          </w:divBdr>
        </w:div>
        <w:div w:id="1409421036">
          <w:marLeft w:val="0"/>
          <w:marRight w:val="0"/>
          <w:marTop w:val="0"/>
          <w:marBottom w:val="0"/>
          <w:divBdr>
            <w:top w:val="none" w:sz="0" w:space="0" w:color="auto"/>
            <w:left w:val="none" w:sz="0" w:space="0" w:color="auto"/>
            <w:bottom w:val="none" w:sz="0" w:space="0" w:color="auto"/>
            <w:right w:val="none" w:sz="0" w:space="0" w:color="auto"/>
          </w:divBdr>
        </w:div>
      </w:divsChild>
    </w:div>
    <w:div w:id="368838267">
      <w:bodyDiv w:val="1"/>
      <w:marLeft w:val="0"/>
      <w:marRight w:val="0"/>
      <w:marTop w:val="0"/>
      <w:marBottom w:val="0"/>
      <w:divBdr>
        <w:top w:val="none" w:sz="0" w:space="0" w:color="auto"/>
        <w:left w:val="none" w:sz="0" w:space="0" w:color="auto"/>
        <w:bottom w:val="none" w:sz="0" w:space="0" w:color="auto"/>
        <w:right w:val="none" w:sz="0" w:space="0" w:color="auto"/>
      </w:divBdr>
      <w:divsChild>
        <w:div w:id="1035429849">
          <w:marLeft w:val="0"/>
          <w:marRight w:val="0"/>
          <w:marTop w:val="0"/>
          <w:marBottom w:val="0"/>
          <w:divBdr>
            <w:top w:val="none" w:sz="0" w:space="0" w:color="auto"/>
            <w:left w:val="none" w:sz="0" w:space="0" w:color="auto"/>
            <w:bottom w:val="none" w:sz="0" w:space="0" w:color="auto"/>
            <w:right w:val="none" w:sz="0" w:space="0" w:color="auto"/>
          </w:divBdr>
        </w:div>
        <w:div w:id="327637756">
          <w:marLeft w:val="0"/>
          <w:marRight w:val="0"/>
          <w:marTop w:val="0"/>
          <w:marBottom w:val="0"/>
          <w:divBdr>
            <w:top w:val="none" w:sz="0" w:space="0" w:color="auto"/>
            <w:left w:val="none" w:sz="0" w:space="0" w:color="auto"/>
            <w:bottom w:val="none" w:sz="0" w:space="0" w:color="auto"/>
            <w:right w:val="none" w:sz="0" w:space="0" w:color="auto"/>
          </w:divBdr>
        </w:div>
      </w:divsChild>
    </w:div>
    <w:div w:id="417604063">
      <w:bodyDiv w:val="1"/>
      <w:marLeft w:val="0"/>
      <w:marRight w:val="0"/>
      <w:marTop w:val="0"/>
      <w:marBottom w:val="0"/>
      <w:divBdr>
        <w:top w:val="none" w:sz="0" w:space="0" w:color="auto"/>
        <w:left w:val="none" w:sz="0" w:space="0" w:color="auto"/>
        <w:bottom w:val="none" w:sz="0" w:space="0" w:color="auto"/>
        <w:right w:val="none" w:sz="0" w:space="0" w:color="auto"/>
      </w:divBdr>
      <w:divsChild>
        <w:div w:id="645939459">
          <w:marLeft w:val="0"/>
          <w:marRight w:val="0"/>
          <w:marTop w:val="0"/>
          <w:marBottom w:val="0"/>
          <w:divBdr>
            <w:top w:val="none" w:sz="0" w:space="0" w:color="auto"/>
            <w:left w:val="none" w:sz="0" w:space="0" w:color="auto"/>
            <w:bottom w:val="none" w:sz="0" w:space="0" w:color="auto"/>
            <w:right w:val="none" w:sz="0" w:space="0" w:color="auto"/>
          </w:divBdr>
        </w:div>
        <w:div w:id="1027298169">
          <w:marLeft w:val="0"/>
          <w:marRight w:val="0"/>
          <w:marTop w:val="0"/>
          <w:marBottom w:val="0"/>
          <w:divBdr>
            <w:top w:val="none" w:sz="0" w:space="0" w:color="auto"/>
            <w:left w:val="none" w:sz="0" w:space="0" w:color="auto"/>
            <w:bottom w:val="none" w:sz="0" w:space="0" w:color="auto"/>
            <w:right w:val="none" w:sz="0" w:space="0" w:color="auto"/>
          </w:divBdr>
        </w:div>
        <w:div w:id="2005738513">
          <w:marLeft w:val="0"/>
          <w:marRight w:val="0"/>
          <w:marTop w:val="0"/>
          <w:marBottom w:val="0"/>
          <w:divBdr>
            <w:top w:val="none" w:sz="0" w:space="0" w:color="auto"/>
            <w:left w:val="none" w:sz="0" w:space="0" w:color="auto"/>
            <w:bottom w:val="none" w:sz="0" w:space="0" w:color="auto"/>
            <w:right w:val="none" w:sz="0" w:space="0" w:color="auto"/>
          </w:divBdr>
        </w:div>
        <w:div w:id="796070225">
          <w:marLeft w:val="0"/>
          <w:marRight w:val="0"/>
          <w:marTop w:val="0"/>
          <w:marBottom w:val="0"/>
          <w:divBdr>
            <w:top w:val="none" w:sz="0" w:space="0" w:color="auto"/>
            <w:left w:val="none" w:sz="0" w:space="0" w:color="auto"/>
            <w:bottom w:val="none" w:sz="0" w:space="0" w:color="auto"/>
            <w:right w:val="none" w:sz="0" w:space="0" w:color="auto"/>
          </w:divBdr>
        </w:div>
        <w:div w:id="1617835580">
          <w:marLeft w:val="0"/>
          <w:marRight w:val="0"/>
          <w:marTop w:val="0"/>
          <w:marBottom w:val="0"/>
          <w:divBdr>
            <w:top w:val="none" w:sz="0" w:space="0" w:color="auto"/>
            <w:left w:val="none" w:sz="0" w:space="0" w:color="auto"/>
            <w:bottom w:val="none" w:sz="0" w:space="0" w:color="auto"/>
            <w:right w:val="none" w:sz="0" w:space="0" w:color="auto"/>
          </w:divBdr>
        </w:div>
        <w:div w:id="684131374">
          <w:marLeft w:val="0"/>
          <w:marRight w:val="0"/>
          <w:marTop w:val="0"/>
          <w:marBottom w:val="0"/>
          <w:divBdr>
            <w:top w:val="none" w:sz="0" w:space="0" w:color="auto"/>
            <w:left w:val="none" w:sz="0" w:space="0" w:color="auto"/>
            <w:bottom w:val="none" w:sz="0" w:space="0" w:color="auto"/>
            <w:right w:val="none" w:sz="0" w:space="0" w:color="auto"/>
          </w:divBdr>
        </w:div>
        <w:div w:id="1607809910">
          <w:marLeft w:val="0"/>
          <w:marRight w:val="0"/>
          <w:marTop w:val="0"/>
          <w:marBottom w:val="0"/>
          <w:divBdr>
            <w:top w:val="none" w:sz="0" w:space="0" w:color="auto"/>
            <w:left w:val="none" w:sz="0" w:space="0" w:color="auto"/>
            <w:bottom w:val="none" w:sz="0" w:space="0" w:color="auto"/>
            <w:right w:val="none" w:sz="0" w:space="0" w:color="auto"/>
          </w:divBdr>
        </w:div>
        <w:div w:id="723255744">
          <w:marLeft w:val="0"/>
          <w:marRight w:val="0"/>
          <w:marTop w:val="0"/>
          <w:marBottom w:val="0"/>
          <w:divBdr>
            <w:top w:val="none" w:sz="0" w:space="0" w:color="auto"/>
            <w:left w:val="none" w:sz="0" w:space="0" w:color="auto"/>
            <w:bottom w:val="none" w:sz="0" w:space="0" w:color="auto"/>
            <w:right w:val="none" w:sz="0" w:space="0" w:color="auto"/>
          </w:divBdr>
        </w:div>
      </w:divsChild>
    </w:div>
    <w:div w:id="439253655">
      <w:bodyDiv w:val="1"/>
      <w:marLeft w:val="0"/>
      <w:marRight w:val="0"/>
      <w:marTop w:val="0"/>
      <w:marBottom w:val="0"/>
      <w:divBdr>
        <w:top w:val="none" w:sz="0" w:space="0" w:color="auto"/>
        <w:left w:val="none" w:sz="0" w:space="0" w:color="auto"/>
        <w:bottom w:val="none" w:sz="0" w:space="0" w:color="auto"/>
        <w:right w:val="none" w:sz="0" w:space="0" w:color="auto"/>
      </w:divBdr>
      <w:divsChild>
        <w:div w:id="1692997323">
          <w:marLeft w:val="0"/>
          <w:marRight w:val="0"/>
          <w:marTop w:val="0"/>
          <w:marBottom w:val="0"/>
          <w:divBdr>
            <w:top w:val="none" w:sz="0" w:space="0" w:color="auto"/>
            <w:left w:val="none" w:sz="0" w:space="0" w:color="auto"/>
            <w:bottom w:val="none" w:sz="0" w:space="0" w:color="auto"/>
            <w:right w:val="none" w:sz="0" w:space="0" w:color="auto"/>
          </w:divBdr>
        </w:div>
        <w:div w:id="2111582462">
          <w:marLeft w:val="0"/>
          <w:marRight w:val="0"/>
          <w:marTop w:val="0"/>
          <w:marBottom w:val="0"/>
          <w:divBdr>
            <w:top w:val="none" w:sz="0" w:space="0" w:color="auto"/>
            <w:left w:val="none" w:sz="0" w:space="0" w:color="auto"/>
            <w:bottom w:val="none" w:sz="0" w:space="0" w:color="auto"/>
            <w:right w:val="none" w:sz="0" w:space="0" w:color="auto"/>
          </w:divBdr>
        </w:div>
      </w:divsChild>
    </w:div>
    <w:div w:id="515849320">
      <w:bodyDiv w:val="1"/>
      <w:marLeft w:val="0"/>
      <w:marRight w:val="0"/>
      <w:marTop w:val="0"/>
      <w:marBottom w:val="0"/>
      <w:divBdr>
        <w:top w:val="none" w:sz="0" w:space="0" w:color="auto"/>
        <w:left w:val="none" w:sz="0" w:space="0" w:color="auto"/>
        <w:bottom w:val="none" w:sz="0" w:space="0" w:color="auto"/>
        <w:right w:val="none" w:sz="0" w:space="0" w:color="auto"/>
      </w:divBdr>
      <w:divsChild>
        <w:div w:id="423964483">
          <w:marLeft w:val="0"/>
          <w:marRight w:val="0"/>
          <w:marTop w:val="0"/>
          <w:marBottom w:val="0"/>
          <w:divBdr>
            <w:top w:val="none" w:sz="0" w:space="0" w:color="auto"/>
            <w:left w:val="none" w:sz="0" w:space="0" w:color="auto"/>
            <w:bottom w:val="none" w:sz="0" w:space="0" w:color="auto"/>
            <w:right w:val="none" w:sz="0" w:space="0" w:color="auto"/>
          </w:divBdr>
        </w:div>
        <w:div w:id="662317320">
          <w:marLeft w:val="0"/>
          <w:marRight w:val="0"/>
          <w:marTop w:val="0"/>
          <w:marBottom w:val="0"/>
          <w:divBdr>
            <w:top w:val="none" w:sz="0" w:space="0" w:color="auto"/>
            <w:left w:val="none" w:sz="0" w:space="0" w:color="auto"/>
            <w:bottom w:val="none" w:sz="0" w:space="0" w:color="auto"/>
            <w:right w:val="none" w:sz="0" w:space="0" w:color="auto"/>
          </w:divBdr>
        </w:div>
      </w:divsChild>
    </w:div>
    <w:div w:id="860628637">
      <w:bodyDiv w:val="1"/>
      <w:marLeft w:val="0"/>
      <w:marRight w:val="0"/>
      <w:marTop w:val="0"/>
      <w:marBottom w:val="0"/>
      <w:divBdr>
        <w:top w:val="none" w:sz="0" w:space="0" w:color="auto"/>
        <w:left w:val="none" w:sz="0" w:space="0" w:color="auto"/>
        <w:bottom w:val="none" w:sz="0" w:space="0" w:color="auto"/>
        <w:right w:val="none" w:sz="0" w:space="0" w:color="auto"/>
      </w:divBdr>
      <w:divsChild>
        <w:div w:id="874728990">
          <w:marLeft w:val="0"/>
          <w:marRight w:val="0"/>
          <w:marTop w:val="0"/>
          <w:marBottom w:val="0"/>
          <w:divBdr>
            <w:top w:val="none" w:sz="0" w:space="0" w:color="auto"/>
            <w:left w:val="none" w:sz="0" w:space="0" w:color="auto"/>
            <w:bottom w:val="none" w:sz="0" w:space="0" w:color="auto"/>
            <w:right w:val="none" w:sz="0" w:space="0" w:color="auto"/>
          </w:divBdr>
        </w:div>
        <w:div w:id="21513412">
          <w:marLeft w:val="0"/>
          <w:marRight w:val="0"/>
          <w:marTop w:val="0"/>
          <w:marBottom w:val="0"/>
          <w:divBdr>
            <w:top w:val="none" w:sz="0" w:space="0" w:color="auto"/>
            <w:left w:val="none" w:sz="0" w:space="0" w:color="auto"/>
            <w:bottom w:val="none" w:sz="0" w:space="0" w:color="auto"/>
            <w:right w:val="none" w:sz="0" w:space="0" w:color="auto"/>
          </w:divBdr>
        </w:div>
      </w:divsChild>
    </w:div>
    <w:div w:id="879898797">
      <w:bodyDiv w:val="1"/>
      <w:marLeft w:val="0"/>
      <w:marRight w:val="0"/>
      <w:marTop w:val="0"/>
      <w:marBottom w:val="0"/>
      <w:divBdr>
        <w:top w:val="none" w:sz="0" w:space="0" w:color="auto"/>
        <w:left w:val="none" w:sz="0" w:space="0" w:color="auto"/>
        <w:bottom w:val="none" w:sz="0" w:space="0" w:color="auto"/>
        <w:right w:val="none" w:sz="0" w:space="0" w:color="auto"/>
      </w:divBdr>
      <w:divsChild>
        <w:div w:id="1446340629">
          <w:marLeft w:val="0"/>
          <w:marRight w:val="0"/>
          <w:marTop w:val="0"/>
          <w:marBottom w:val="0"/>
          <w:divBdr>
            <w:top w:val="none" w:sz="0" w:space="0" w:color="auto"/>
            <w:left w:val="none" w:sz="0" w:space="0" w:color="auto"/>
            <w:bottom w:val="none" w:sz="0" w:space="0" w:color="auto"/>
            <w:right w:val="none" w:sz="0" w:space="0" w:color="auto"/>
          </w:divBdr>
        </w:div>
        <w:div w:id="376588931">
          <w:marLeft w:val="0"/>
          <w:marRight w:val="0"/>
          <w:marTop w:val="0"/>
          <w:marBottom w:val="0"/>
          <w:divBdr>
            <w:top w:val="none" w:sz="0" w:space="0" w:color="auto"/>
            <w:left w:val="none" w:sz="0" w:space="0" w:color="auto"/>
            <w:bottom w:val="none" w:sz="0" w:space="0" w:color="auto"/>
            <w:right w:val="none" w:sz="0" w:space="0" w:color="auto"/>
          </w:divBdr>
        </w:div>
      </w:divsChild>
    </w:div>
    <w:div w:id="952980006">
      <w:bodyDiv w:val="1"/>
      <w:marLeft w:val="0"/>
      <w:marRight w:val="0"/>
      <w:marTop w:val="0"/>
      <w:marBottom w:val="0"/>
      <w:divBdr>
        <w:top w:val="none" w:sz="0" w:space="0" w:color="auto"/>
        <w:left w:val="none" w:sz="0" w:space="0" w:color="auto"/>
        <w:bottom w:val="none" w:sz="0" w:space="0" w:color="auto"/>
        <w:right w:val="none" w:sz="0" w:space="0" w:color="auto"/>
      </w:divBdr>
      <w:divsChild>
        <w:div w:id="1485001019">
          <w:marLeft w:val="0"/>
          <w:marRight w:val="0"/>
          <w:marTop w:val="0"/>
          <w:marBottom w:val="0"/>
          <w:divBdr>
            <w:top w:val="none" w:sz="0" w:space="0" w:color="auto"/>
            <w:left w:val="none" w:sz="0" w:space="0" w:color="auto"/>
            <w:bottom w:val="none" w:sz="0" w:space="0" w:color="auto"/>
            <w:right w:val="none" w:sz="0" w:space="0" w:color="auto"/>
          </w:divBdr>
        </w:div>
        <w:div w:id="1684357132">
          <w:marLeft w:val="0"/>
          <w:marRight w:val="0"/>
          <w:marTop w:val="0"/>
          <w:marBottom w:val="0"/>
          <w:divBdr>
            <w:top w:val="none" w:sz="0" w:space="0" w:color="auto"/>
            <w:left w:val="none" w:sz="0" w:space="0" w:color="auto"/>
            <w:bottom w:val="none" w:sz="0" w:space="0" w:color="auto"/>
            <w:right w:val="none" w:sz="0" w:space="0" w:color="auto"/>
          </w:divBdr>
        </w:div>
      </w:divsChild>
    </w:div>
    <w:div w:id="1106579320">
      <w:bodyDiv w:val="1"/>
      <w:marLeft w:val="0"/>
      <w:marRight w:val="0"/>
      <w:marTop w:val="0"/>
      <w:marBottom w:val="0"/>
      <w:divBdr>
        <w:top w:val="none" w:sz="0" w:space="0" w:color="auto"/>
        <w:left w:val="none" w:sz="0" w:space="0" w:color="auto"/>
        <w:bottom w:val="none" w:sz="0" w:space="0" w:color="auto"/>
        <w:right w:val="none" w:sz="0" w:space="0" w:color="auto"/>
      </w:divBdr>
      <w:divsChild>
        <w:div w:id="1555117799">
          <w:marLeft w:val="0"/>
          <w:marRight w:val="0"/>
          <w:marTop w:val="0"/>
          <w:marBottom w:val="0"/>
          <w:divBdr>
            <w:top w:val="none" w:sz="0" w:space="0" w:color="auto"/>
            <w:left w:val="none" w:sz="0" w:space="0" w:color="auto"/>
            <w:bottom w:val="none" w:sz="0" w:space="0" w:color="auto"/>
            <w:right w:val="none" w:sz="0" w:space="0" w:color="auto"/>
          </w:divBdr>
        </w:div>
        <w:div w:id="1375957499">
          <w:marLeft w:val="0"/>
          <w:marRight w:val="0"/>
          <w:marTop w:val="0"/>
          <w:marBottom w:val="0"/>
          <w:divBdr>
            <w:top w:val="none" w:sz="0" w:space="0" w:color="auto"/>
            <w:left w:val="none" w:sz="0" w:space="0" w:color="auto"/>
            <w:bottom w:val="none" w:sz="0" w:space="0" w:color="auto"/>
            <w:right w:val="none" w:sz="0" w:space="0" w:color="auto"/>
          </w:divBdr>
        </w:div>
        <w:div w:id="1556235148">
          <w:marLeft w:val="0"/>
          <w:marRight w:val="0"/>
          <w:marTop w:val="0"/>
          <w:marBottom w:val="0"/>
          <w:divBdr>
            <w:top w:val="none" w:sz="0" w:space="0" w:color="auto"/>
            <w:left w:val="none" w:sz="0" w:space="0" w:color="auto"/>
            <w:bottom w:val="none" w:sz="0" w:space="0" w:color="auto"/>
            <w:right w:val="none" w:sz="0" w:space="0" w:color="auto"/>
          </w:divBdr>
        </w:div>
        <w:div w:id="2087191834">
          <w:marLeft w:val="0"/>
          <w:marRight w:val="0"/>
          <w:marTop w:val="0"/>
          <w:marBottom w:val="0"/>
          <w:divBdr>
            <w:top w:val="none" w:sz="0" w:space="0" w:color="auto"/>
            <w:left w:val="none" w:sz="0" w:space="0" w:color="auto"/>
            <w:bottom w:val="none" w:sz="0" w:space="0" w:color="auto"/>
            <w:right w:val="none" w:sz="0" w:space="0" w:color="auto"/>
          </w:divBdr>
        </w:div>
        <w:div w:id="1021666401">
          <w:marLeft w:val="0"/>
          <w:marRight w:val="0"/>
          <w:marTop w:val="0"/>
          <w:marBottom w:val="0"/>
          <w:divBdr>
            <w:top w:val="none" w:sz="0" w:space="0" w:color="auto"/>
            <w:left w:val="none" w:sz="0" w:space="0" w:color="auto"/>
            <w:bottom w:val="none" w:sz="0" w:space="0" w:color="auto"/>
            <w:right w:val="none" w:sz="0" w:space="0" w:color="auto"/>
          </w:divBdr>
        </w:div>
        <w:div w:id="48501419">
          <w:marLeft w:val="0"/>
          <w:marRight w:val="0"/>
          <w:marTop w:val="0"/>
          <w:marBottom w:val="0"/>
          <w:divBdr>
            <w:top w:val="none" w:sz="0" w:space="0" w:color="auto"/>
            <w:left w:val="none" w:sz="0" w:space="0" w:color="auto"/>
            <w:bottom w:val="none" w:sz="0" w:space="0" w:color="auto"/>
            <w:right w:val="none" w:sz="0" w:space="0" w:color="auto"/>
          </w:divBdr>
        </w:div>
      </w:divsChild>
    </w:div>
    <w:div w:id="1167669001">
      <w:bodyDiv w:val="1"/>
      <w:marLeft w:val="0"/>
      <w:marRight w:val="0"/>
      <w:marTop w:val="0"/>
      <w:marBottom w:val="0"/>
      <w:divBdr>
        <w:top w:val="none" w:sz="0" w:space="0" w:color="auto"/>
        <w:left w:val="none" w:sz="0" w:space="0" w:color="auto"/>
        <w:bottom w:val="none" w:sz="0" w:space="0" w:color="auto"/>
        <w:right w:val="none" w:sz="0" w:space="0" w:color="auto"/>
      </w:divBdr>
      <w:divsChild>
        <w:div w:id="1532376145">
          <w:marLeft w:val="0"/>
          <w:marRight w:val="0"/>
          <w:marTop w:val="0"/>
          <w:marBottom w:val="0"/>
          <w:divBdr>
            <w:top w:val="none" w:sz="0" w:space="0" w:color="auto"/>
            <w:left w:val="none" w:sz="0" w:space="0" w:color="auto"/>
            <w:bottom w:val="none" w:sz="0" w:space="0" w:color="auto"/>
            <w:right w:val="none" w:sz="0" w:space="0" w:color="auto"/>
          </w:divBdr>
        </w:div>
        <w:div w:id="282658414">
          <w:marLeft w:val="0"/>
          <w:marRight w:val="0"/>
          <w:marTop w:val="0"/>
          <w:marBottom w:val="0"/>
          <w:divBdr>
            <w:top w:val="none" w:sz="0" w:space="0" w:color="auto"/>
            <w:left w:val="none" w:sz="0" w:space="0" w:color="auto"/>
            <w:bottom w:val="none" w:sz="0" w:space="0" w:color="auto"/>
            <w:right w:val="none" w:sz="0" w:space="0" w:color="auto"/>
          </w:divBdr>
        </w:div>
      </w:divsChild>
    </w:div>
    <w:div w:id="1284069241">
      <w:bodyDiv w:val="1"/>
      <w:marLeft w:val="0"/>
      <w:marRight w:val="0"/>
      <w:marTop w:val="0"/>
      <w:marBottom w:val="0"/>
      <w:divBdr>
        <w:top w:val="none" w:sz="0" w:space="0" w:color="auto"/>
        <w:left w:val="none" w:sz="0" w:space="0" w:color="auto"/>
        <w:bottom w:val="none" w:sz="0" w:space="0" w:color="auto"/>
        <w:right w:val="none" w:sz="0" w:space="0" w:color="auto"/>
      </w:divBdr>
      <w:divsChild>
        <w:div w:id="1062605522">
          <w:marLeft w:val="0"/>
          <w:marRight w:val="0"/>
          <w:marTop w:val="0"/>
          <w:marBottom w:val="0"/>
          <w:divBdr>
            <w:top w:val="none" w:sz="0" w:space="0" w:color="auto"/>
            <w:left w:val="none" w:sz="0" w:space="0" w:color="auto"/>
            <w:bottom w:val="none" w:sz="0" w:space="0" w:color="auto"/>
            <w:right w:val="none" w:sz="0" w:space="0" w:color="auto"/>
          </w:divBdr>
        </w:div>
        <w:div w:id="479735783">
          <w:marLeft w:val="0"/>
          <w:marRight w:val="0"/>
          <w:marTop w:val="0"/>
          <w:marBottom w:val="0"/>
          <w:divBdr>
            <w:top w:val="none" w:sz="0" w:space="0" w:color="auto"/>
            <w:left w:val="none" w:sz="0" w:space="0" w:color="auto"/>
            <w:bottom w:val="none" w:sz="0" w:space="0" w:color="auto"/>
            <w:right w:val="none" w:sz="0" w:space="0" w:color="auto"/>
          </w:divBdr>
        </w:div>
      </w:divsChild>
    </w:div>
    <w:div w:id="1431702381">
      <w:bodyDiv w:val="1"/>
      <w:marLeft w:val="0"/>
      <w:marRight w:val="0"/>
      <w:marTop w:val="0"/>
      <w:marBottom w:val="0"/>
      <w:divBdr>
        <w:top w:val="none" w:sz="0" w:space="0" w:color="auto"/>
        <w:left w:val="none" w:sz="0" w:space="0" w:color="auto"/>
        <w:bottom w:val="none" w:sz="0" w:space="0" w:color="auto"/>
        <w:right w:val="none" w:sz="0" w:space="0" w:color="auto"/>
      </w:divBdr>
      <w:divsChild>
        <w:div w:id="1781299436">
          <w:marLeft w:val="0"/>
          <w:marRight w:val="0"/>
          <w:marTop w:val="0"/>
          <w:marBottom w:val="0"/>
          <w:divBdr>
            <w:top w:val="none" w:sz="0" w:space="0" w:color="auto"/>
            <w:left w:val="none" w:sz="0" w:space="0" w:color="auto"/>
            <w:bottom w:val="none" w:sz="0" w:space="0" w:color="auto"/>
            <w:right w:val="none" w:sz="0" w:space="0" w:color="auto"/>
          </w:divBdr>
        </w:div>
        <w:div w:id="602229691">
          <w:marLeft w:val="0"/>
          <w:marRight w:val="0"/>
          <w:marTop w:val="0"/>
          <w:marBottom w:val="0"/>
          <w:divBdr>
            <w:top w:val="none" w:sz="0" w:space="0" w:color="auto"/>
            <w:left w:val="none" w:sz="0" w:space="0" w:color="auto"/>
            <w:bottom w:val="none" w:sz="0" w:space="0" w:color="auto"/>
            <w:right w:val="none" w:sz="0" w:space="0" w:color="auto"/>
          </w:divBdr>
        </w:div>
      </w:divsChild>
    </w:div>
    <w:div w:id="1482113747">
      <w:bodyDiv w:val="1"/>
      <w:marLeft w:val="0"/>
      <w:marRight w:val="0"/>
      <w:marTop w:val="0"/>
      <w:marBottom w:val="0"/>
      <w:divBdr>
        <w:top w:val="none" w:sz="0" w:space="0" w:color="auto"/>
        <w:left w:val="none" w:sz="0" w:space="0" w:color="auto"/>
        <w:bottom w:val="none" w:sz="0" w:space="0" w:color="auto"/>
        <w:right w:val="none" w:sz="0" w:space="0" w:color="auto"/>
      </w:divBdr>
      <w:divsChild>
        <w:div w:id="494954406">
          <w:marLeft w:val="0"/>
          <w:marRight w:val="0"/>
          <w:marTop w:val="0"/>
          <w:marBottom w:val="0"/>
          <w:divBdr>
            <w:top w:val="none" w:sz="0" w:space="0" w:color="auto"/>
            <w:left w:val="none" w:sz="0" w:space="0" w:color="auto"/>
            <w:bottom w:val="none" w:sz="0" w:space="0" w:color="auto"/>
            <w:right w:val="none" w:sz="0" w:space="0" w:color="auto"/>
          </w:divBdr>
        </w:div>
        <w:div w:id="2111117541">
          <w:marLeft w:val="0"/>
          <w:marRight w:val="0"/>
          <w:marTop w:val="0"/>
          <w:marBottom w:val="0"/>
          <w:divBdr>
            <w:top w:val="none" w:sz="0" w:space="0" w:color="auto"/>
            <w:left w:val="none" w:sz="0" w:space="0" w:color="auto"/>
            <w:bottom w:val="none" w:sz="0" w:space="0" w:color="auto"/>
            <w:right w:val="none" w:sz="0" w:space="0" w:color="auto"/>
          </w:divBdr>
        </w:div>
        <w:div w:id="135343743">
          <w:marLeft w:val="0"/>
          <w:marRight w:val="0"/>
          <w:marTop w:val="0"/>
          <w:marBottom w:val="0"/>
          <w:divBdr>
            <w:top w:val="none" w:sz="0" w:space="0" w:color="auto"/>
            <w:left w:val="none" w:sz="0" w:space="0" w:color="auto"/>
            <w:bottom w:val="none" w:sz="0" w:space="0" w:color="auto"/>
            <w:right w:val="none" w:sz="0" w:space="0" w:color="auto"/>
          </w:divBdr>
        </w:div>
        <w:div w:id="1695887218">
          <w:marLeft w:val="0"/>
          <w:marRight w:val="0"/>
          <w:marTop w:val="0"/>
          <w:marBottom w:val="0"/>
          <w:divBdr>
            <w:top w:val="none" w:sz="0" w:space="0" w:color="auto"/>
            <w:left w:val="none" w:sz="0" w:space="0" w:color="auto"/>
            <w:bottom w:val="none" w:sz="0" w:space="0" w:color="auto"/>
            <w:right w:val="none" w:sz="0" w:space="0" w:color="auto"/>
          </w:divBdr>
        </w:div>
        <w:div w:id="763919673">
          <w:marLeft w:val="0"/>
          <w:marRight w:val="0"/>
          <w:marTop w:val="0"/>
          <w:marBottom w:val="0"/>
          <w:divBdr>
            <w:top w:val="none" w:sz="0" w:space="0" w:color="auto"/>
            <w:left w:val="none" w:sz="0" w:space="0" w:color="auto"/>
            <w:bottom w:val="none" w:sz="0" w:space="0" w:color="auto"/>
            <w:right w:val="none" w:sz="0" w:space="0" w:color="auto"/>
          </w:divBdr>
        </w:div>
        <w:div w:id="432558917">
          <w:marLeft w:val="0"/>
          <w:marRight w:val="0"/>
          <w:marTop w:val="0"/>
          <w:marBottom w:val="0"/>
          <w:divBdr>
            <w:top w:val="none" w:sz="0" w:space="0" w:color="auto"/>
            <w:left w:val="none" w:sz="0" w:space="0" w:color="auto"/>
            <w:bottom w:val="none" w:sz="0" w:space="0" w:color="auto"/>
            <w:right w:val="none" w:sz="0" w:space="0" w:color="auto"/>
          </w:divBdr>
        </w:div>
        <w:div w:id="221528968">
          <w:marLeft w:val="0"/>
          <w:marRight w:val="0"/>
          <w:marTop w:val="0"/>
          <w:marBottom w:val="0"/>
          <w:divBdr>
            <w:top w:val="none" w:sz="0" w:space="0" w:color="auto"/>
            <w:left w:val="none" w:sz="0" w:space="0" w:color="auto"/>
            <w:bottom w:val="none" w:sz="0" w:space="0" w:color="auto"/>
            <w:right w:val="none" w:sz="0" w:space="0" w:color="auto"/>
          </w:divBdr>
        </w:div>
      </w:divsChild>
    </w:div>
    <w:div w:id="1639415196">
      <w:bodyDiv w:val="1"/>
      <w:marLeft w:val="0"/>
      <w:marRight w:val="0"/>
      <w:marTop w:val="0"/>
      <w:marBottom w:val="0"/>
      <w:divBdr>
        <w:top w:val="none" w:sz="0" w:space="0" w:color="auto"/>
        <w:left w:val="none" w:sz="0" w:space="0" w:color="auto"/>
        <w:bottom w:val="none" w:sz="0" w:space="0" w:color="auto"/>
        <w:right w:val="none" w:sz="0" w:space="0" w:color="auto"/>
      </w:divBdr>
      <w:divsChild>
        <w:div w:id="732312842">
          <w:marLeft w:val="0"/>
          <w:marRight w:val="0"/>
          <w:marTop w:val="0"/>
          <w:marBottom w:val="0"/>
          <w:divBdr>
            <w:top w:val="none" w:sz="0" w:space="0" w:color="auto"/>
            <w:left w:val="none" w:sz="0" w:space="0" w:color="auto"/>
            <w:bottom w:val="none" w:sz="0" w:space="0" w:color="auto"/>
            <w:right w:val="none" w:sz="0" w:space="0" w:color="auto"/>
          </w:divBdr>
        </w:div>
        <w:div w:id="1743023087">
          <w:marLeft w:val="0"/>
          <w:marRight w:val="0"/>
          <w:marTop w:val="0"/>
          <w:marBottom w:val="0"/>
          <w:divBdr>
            <w:top w:val="none" w:sz="0" w:space="0" w:color="auto"/>
            <w:left w:val="none" w:sz="0" w:space="0" w:color="auto"/>
            <w:bottom w:val="none" w:sz="0" w:space="0" w:color="auto"/>
            <w:right w:val="none" w:sz="0" w:space="0" w:color="auto"/>
          </w:divBdr>
        </w:div>
      </w:divsChild>
    </w:div>
    <w:div w:id="1726484125">
      <w:bodyDiv w:val="1"/>
      <w:marLeft w:val="0"/>
      <w:marRight w:val="0"/>
      <w:marTop w:val="0"/>
      <w:marBottom w:val="0"/>
      <w:divBdr>
        <w:top w:val="none" w:sz="0" w:space="0" w:color="auto"/>
        <w:left w:val="none" w:sz="0" w:space="0" w:color="auto"/>
        <w:bottom w:val="none" w:sz="0" w:space="0" w:color="auto"/>
        <w:right w:val="none" w:sz="0" w:space="0" w:color="auto"/>
      </w:divBdr>
      <w:divsChild>
        <w:div w:id="1819614641">
          <w:marLeft w:val="0"/>
          <w:marRight w:val="0"/>
          <w:marTop w:val="0"/>
          <w:marBottom w:val="0"/>
          <w:divBdr>
            <w:top w:val="none" w:sz="0" w:space="0" w:color="auto"/>
            <w:left w:val="none" w:sz="0" w:space="0" w:color="auto"/>
            <w:bottom w:val="none" w:sz="0" w:space="0" w:color="auto"/>
            <w:right w:val="none" w:sz="0" w:space="0" w:color="auto"/>
          </w:divBdr>
        </w:div>
        <w:div w:id="775516197">
          <w:marLeft w:val="0"/>
          <w:marRight w:val="0"/>
          <w:marTop w:val="0"/>
          <w:marBottom w:val="0"/>
          <w:divBdr>
            <w:top w:val="none" w:sz="0" w:space="0" w:color="auto"/>
            <w:left w:val="none" w:sz="0" w:space="0" w:color="auto"/>
            <w:bottom w:val="none" w:sz="0" w:space="0" w:color="auto"/>
            <w:right w:val="none" w:sz="0" w:space="0" w:color="auto"/>
          </w:divBdr>
        </w:div>
        <w:div w:id="1601832837">
          <w:marLeft w:val="0"/>
          <w:marRight w:val="0"/>
          <w:marTop w:val="0"/>
          <w:marBottom w:val="0"/>
          <w:divBdr>
            <w:top w:val="none" w:sz="0" w:space="0" w:color="auto"/>
            <w:left w:val="none" w:sz="0" w:space="0" w:color="auto"/>
            <w:bottom w:val="none" w:sz="0" w:space="0" w:color="auto"/>
            <w:right w:val="none" w:sz="0" w:space="0" w:color="auto"/>
          </w:divBdr>
        </w:div>
        <w:div w:id="1898741587">
          <w:marLeft w:val="0"/>
          <w:marRight w:val="0"/>
          <w:marTop w:val="0"/>
          <w:marBottom w:val="0"/>
          <w:divBdr>
            <w:top w:val="none" w:sz="0" w:space="0" w:color="auto"/>
            <w:left w:val="none" w:sz="0" w:space="0" w:color="auto"/>
            <w:bottom w:val="none" w:sz="0" w:space="0" w:color="auto"/>
            <w:right w:val="none" w:sz="0" w:space="0" w:color="auto"/>
          </w:divBdr>
        </w:div>
        <w:div w:id="1327368357">
          <w:marLeft w:val="0"/>
          <w:marRight w:val="0"/>
          <w:marTop w:val="0"/>
          <w:marBottom w:val="0"/>
          <w:divBdr>
            <w:top w:val="none" w:sz="0" w:space="0" w:color="auto"/>
            <w:left w:val="none" w:sz="0" w:space="0" w:color="auto"/>
            <w:bottom w:val="none" w:sz="0" w:space="0" w:color="auto"/>
            <w:right w:val="none" w:sz="0" w:space="0" w:color="auto"/>
          </w:divBdr>
        </w:div>
        <w:div w:id="502622318">
          <w:marLeft w:val="0"/>
          <w:marRight w:val="0"/>
          <w:marTop w:val="0"/>
          <w:marBottom w:val="0"/>
          <w:divBdr>
            <w:top w:val="none" w:sz="0" w:space="0" w:color="auto"/>
            <w:left w:val="none" w:sz="0" w:space="0" w:color="auto"/>
            <w:bottom w:val="none" w:sz="0" w:space="0" w:color="auto"/>
            <w:right w:val="none" w:sz="0" w:space="0" w:color="auto"/>
          </w:divBdr>
        </w:div>
        <w:div w:id="2024432266">
          <w:marLeft w:val="0"/>
          <w:marRight w:val="0"/>
          <w:marTop w:val="0"/>
          <w:marBottom w:val="0"/>
          <w:divBdr>
            <w:top w:val="none" w:sz="0" w:space="0" w:color="auto"/>
            <w:left w:val="none" w:sz="0" w:space="0" w:color="auto"/>
            <w:bottom w:val="none" w:sz="0" w:space="0" w:color="auto"/>
            <w:right w:val="none" w:sz="0" w:space="0" w:color="auto"/>
          </w:divBdr>
        </w:div>
        <w:div w:id="1637757014">
          <w:marLeft w:val="0"/>
          <w:marRight w:val="0"/>
          <w:marTop w:val="0"/>
          <w:marBottom w:val="0"/>
          <w:divBdr>
            <w:top w:val="none" w:sz="0" w:space="0" w:color="auto"/>
            <w:left w:val="none" w:sz="0" w:space="0" w:color="auto"/>
            <w:bottom w:val="none" w:sz="0" w:space="0" w:color="auto"/>
            <w:right w:val="none" w:sz="0" w:space="0" w:color="auto"/>
          </w:divBdr>
        </w:div>
      </w:divsChild>
    </w:div>
    <w:div w:id="1736009132">
      <w:bodyDiv w:val="1"/>
      <w:marLeft w:val="0"/>
      <w:marRight w:val="0"/>
      <w:marTop w:val="0"/>
      <w:marBottom w:val="0"/>
      <w:divBdr>
        <w:top w:val="none" w:sz="0" w:space="0" w:color="auto"/>
        <w:left w:val="none" w:sz="0" w:space="0" w:color="auto"/>
        <w:bottom w:val="none" w:sz="0" w:space="0" w:color="auto"/>
        <w:right w:val="none" w:sz="0" w:space="0" w:color="auto"/>
      </w:divBdr>
      <w:divsChild>
        <w:div w:id="237861825">
          <w:marLeft w:val="0"/>
          <w:marRight w:val="0"/>
          <w:marTop w:val="0"/>
          <w:marBottom w:val="0"/>
          <w:divBdr>
            <w:top w:val="none" w:sz="0" w:space="0" w:color="auto"/>
            <w:left w:val="none" w:sz="0" w:space="0" w:color="auto"/>
            <w:bottom w:val="none" w:sz="0" w:space="0" w:color="auto"/>
            <w:right w:val="none" w:sz="0" w:space="0" w:color="auto"/>
          </w:divBdr>
        </w:div>
        <w:div w:id="1226063495">
          <w:marLeft w:val="0"/>
          <w:marRight w:val="0"/>
          <w:marTop w:val="0"/>
          <w:marBottom w:val="0"/>
          <w:divBdr>
            <w:top w:val="none" w:sz="0" w:space="0" w:color="auto"/>
            <w:left w:val="none" w:sz="0" w:space="0" w:color="auto"/>
            <w:bottom w:val="none" w:sz="0" w:space="0" w:color="auto"/>
            <w:right w:val="none" w:sz="0" w:space="0" w:color="auto"/>
          </w:divBdr>
        </w:div>
        <w:div w:id="1827935199">
          <w:marLeft w:val="0"/>
          <w:marRight w:val="0"/>
          <w:marTop w:val="0"/>
          <w:marBottom w:val="0"/>
          <w:divBdr>
            <w:top w:val="none" w:sz="0" w:space="0" w:color="auto"/>
            <w:left w:val="none" w:sz="0" w:space="0" w:color="auto"/>
            <w:bottom w:val="none" w:sz="0" w:space="0" w:color="auto"/>
            <w:right w:val="none" w:sz="0" w:space="0" w:color="auto"/>
          </w:divBdr>
        </w:div>
      </w:divsChild>
    </w:div>
    <w:div w:id="1807160876">
      <w:bodyDiv w:val="1"/>
      <w:marLeft w:val="0"/>
      <w:marRight w:val="0"/>
      <w:marTop w:val="0"/>
      <w:marBottom w:val="0"/>
      <w:divBdr>
        <w:top w:val="none" w:sz="0" w:space="0" w:color="auto"/>
        <w:left w:val="none" w:sz="0" w:space="0" w:color="auto"/>
        <w:bottom w:val="none" w:sz="0" w:space="0" w:color="auto"/>
        <w:right w:val="none" w:sz="0" w:space="0" w:color="auto"/>
      </w:divBdr>
      <w:divsChild>
        <w:div w:id="299842450">
          <w:marLeft w:val="0"/>
          <w:marRight w:val="0"/>
          <w:marTop w:val="0"/>
          <w:marBottom w:val="0"/>
          <w:divBdr>
            <w:top w:val="none" w:sz="0" w:space="0" w:color="auto"/>
            <w:left w:val="none" w:sz="0" w:space="0" w:color="auto"/>
            <w:bottom w:val="none" w:sz="0" w:space="0" w:color="auto"/>
            <w:right w:val="none" w:sz="0" w:space="0" w:color="auto"/>
          </w:divBdr>
        </w:div>
        <w:div w:id="1498572854">
          <w:marLeft w:val="0"/>
          <w:marRight w:val="0"/>
          <w:marTop w:val="0"/>
          <w:marBottom w:val="0"/>
          <w:divBdr>
            <w:top w:val="none" w:sz="0" w:space="0" w:color="auto"/>
            <w:left w:val="none" w:sz="0" w:space="0" w:color="auto"/>
            <w:bottom w:val="none" w:sz="0" w:space="0" w:color="auto"/>
            <w:right w:val="none" w:sz="0" w:space="0" w:color="auto"/>
          </w:divBdr>
        </w:div>
        <w:div w:id="20044309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9b14f67b-07fb-4990-84f3-2bcbd421439c" xsi:nil="true"/>
    <_ip_UnifiedCompliancePolicyProperties xmlns="http://schemas.microsoft.com/sharepoint/v3" xsi:nil="true"/>
    <lcf76f155ced4ddcb4097134ff3c332f xmlns="231fdfef-a9ee-4488-87d7-25509bb61a6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BBF09E51E3D747983419EBE5C3D381" ma:contentTypeVersion="20" ma:contentTypeDescription="Create a new document." ma:contentTypeScope="" ma:versionID="45a57f84acab00dd1d870c3e559a5584">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4f77a83e3aeb3736caabade6b425f684"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AF32F8-AEB9-41B4-8A87-EA9369651710}">
  <ds:schemaRefs>
    <ds:schemaRef ds:uri="http://schemas.microsoft.com/sharepoint/v3/contenttype/forms"/>
  </ds:schemaRefs>
</ds:datastoreItem>
</file>

<file path=customXml/itemProps2.xml><?xml version="1.0" encoding="utf-8"?>
<ds:datastoreItem xmlns:ds="http://schemas.openxmlformats.org/officeDocument/2006/customXml" ds:itemID="{22AA4EA1-5170-415F-8A48-F5B3477CA3D5}">
  <ds:schemaRefs>
    <ds:schemaRef ds:uri="http://schemas.microsoft.com/office/2006/metadata/properties"/>
    <ds:schemaRef ds:uri="http://schemas.microsoft.com/office/infopath/2007/PartnerControls"/>
    <ds:schemaRef ds:uri="http://schemas.microsoft.com/sharepoint/v3"/>
    <ds:schemaRef ds:uri="9b14f67b-07fb-4990-84f3-2bcbd421439c"/>
    <ds:schemaRef ds:uri="231fdfef-a9ee-4488-87d7-25509bb61a67"/>
  </ds:schemaRefs>
</ds:datastoreItem>
</file>

<file path=customXml/itemProps3.xml><?xml version="1.0" encoding="utf-8"?>
<ds:datastoreItem xmlns:ds="http://schemas.openxmlformats.org/officeDocument/2006/customXml" ds:itemID="{123B807B-E66B-43EF-A545-1A67B5BCF8C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subject/>
  <dc:creator>Lamprini Paroni</dc:creator>
  <cp:keywords/>
  <dc:description>Generated by Oracle BI Publisher 12.2.1.3.0</dc:description>
  <cp:lastModifiedBy>Αγνή Τσιόγκα</cp:lastModifiedBy>
  <cp:revision>60</cp:revision>
  <dcterms:created xsi:type="dcterms:W3CDTF">2024-06-17T14:05:00Z</dcterms:created>
  <dcterms:modified xsi:type="dcterms:W3CDTF">2024-10-02T10:33:46Z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